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Приложение</w:t>
      </w:r>
      <w:r w:rsidRPr="00BC2018">
        <w:rPr>
          <w:rFonts w:ascii="Times New Roman" w:eastAsia="Times New Roman" w:hAnsi="Times New Roman"/>
          <w:color w:val="FF0000"/>
          <w:spacing w:val="-4"/>
          <w:sz w:val="25"/>
          <w:szCs w:val="25"/>
          <w:lang w:eastAsia="ru-RU"/>
        </w:rPr>
        <w:t xml:space="preserve"> </w:t>
      </w:r>
      <w:r w:rsidRPr="00BC2018">
        <w:rPr>
          <w:rFonts w:ascii="Times New Roman" w:eastAsia="Times New Roman" w:hAnsi="Times New Roman"/>
          <w:spacing w:val="-4"/>
          <w:sz w:val="25"/>
          <w:szCs w:val="25"/>
          <w:lang w:eastAsia="ru-RU"/>
        </w:rPr>
        <w:t xml:space="preserve">7 </w:t>
      </w:r>
      <w:r w:rsidRPr="00BC2018">
        <w:rPr>
          <w:rFonts w:ascii="Times New Roman" w:eastAsia="Times New Roman" w:hAnsi="Times New Roman"/>
          <w:color w:val="000000"/>
          <w:spacing w:val="-4"/>
          <w:sz w:val="25"/>
          <w:szCs w:val="25"/>
          <w:lang w:eastAsia="ru-RU"/>
        </w:rPr>
        <w:t>к Порядку оплаты, расчета</w:t>
      </w:r>
    </w:p>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и применения тарифов  на оплату медицинской помощи</w:t>
      </w:r>
    </w:p>
    <w:p w:rsidR="0084095B"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по обязательному медицинскому страхованию</w:t>
      </w:r>
    </w:p>
    <w:p w:rsidR="00996DF8" w:rsidRPr="00BC2018" w:rsidRDefault="00996DF8" w:rsidP="00082DC5">
      <w:pPr>
        <w:spacing w:after="0" w:line="240" w:lineRule="auto"/>
        <w:ind w:left="3544"/>
        <w:jc w:val="center"/>
        <w:rPr>
          <w:rFonts w:ascii="Times New Roman" w:eastAsia="Times New Roman" w:hAnsi="Times New Roman"/>
          <w:color w:val="000000"/>
          <w:spacing w:val="-4"/>
          <w:sz w:val="25"/>
          <w:szCs w:val="25"/>
          <w:lang w:eastAsia="ru-RU"/>
        </w:rPr>
      </w:pPr>
      <w:r w:rsidRPr="00BC2018">
        <w:rPr>
          <w:rFonts w:ascii="Times New Roman" w:eastAsia="Times New Roman" w:hAnsi="Times New Roman"/>
          <w:color w:val="000000"/>
          <w:spacing w:val="-4"/>
          <w:sz w:val="25"/>
          <w:szCs w:val="25"/>
          <w:lang w:eastAsia="ru-RU"/>
        </w:rPr>
        <w:t>по условиям оказания медицинской помощи</w:t>
      </w:r>
    </w:p>
    <w:p w:rsidR="00082DC5" w:rsidRPr="00BC2018" w:rsidRDefault="00082DC5" w:rsidP="00082DC5">
      <w:pPr>
        <w:spacing w:after="0" w:line="240" w:lineRule="auto"/>
        <w:jc w:val="center"/>
        <w:rPr>
          <w:rFonts w:ascii="Times New Roman" w:hAnsi="Times New Roman"/>
          <w:b/>
          <w:spacing w:val="-4"/>
          <w:sz w:val="26"/>
          <w:szCs w:val="26"/>
        </w:rPr>
      </w:pPr>
    </w:p>
    <w:p w:rsidR="00082DC5" w:rsidRPr="00BC2018" w:rsidRDefault="00082DC5" w:rsidP="00082DC5">
      <w:pPr>
        <w:spacing w:after="0" w:line="240" w:lineRule="auto"/>
        <w:jc w:val="center"/>
        <w:rPr>
          <w:rFonts w:ascii="Times New Roman" w:hAnsi="Times New Roman"/>
          <w:b/>
          <w:spacing w:val="-4"/>
          <w:sz w:val="26"/>
          <w:szCs w:val="26"/>
        </w:rPr>
      </w:pPr>
    </w:p>
    <w:p w:rsidR="00996DF8" w:rsidRPr="00BC2018" w:rsidRDefault="00996DF8" w:rsidP="00082DC5">
      <w:pPr>
        <w:spacing w:after="0" w:line="240" w:lineRule="auto"/>
        <w:jc w:val="center"/>
        <w:rPr>
          <w:rFonts w:ascii="Times New Roman" w:hAnsi="Times New Roman"/>
          <w:b/>
          <w:spacing w:val="-4"/>
          <w:sz w:val="26"/>
          <w:szCs w:val="26"/>
        </w:rPr>
      </w:pPr>
      <w:r w:rsidRPr="00BC2018">
        <w:rPr>
          <w:rFonts w:ascii="Times New Roman" w:hAnsi="Times New Roman"/>
          <w:b/>
          <w:spacing w:val="-4"/>
          <w:sz w:val="26"/>
          <w:szCs w:val="26"/>
        </w:rPr>
        <w:t>Особенности формирования отдельных клинико-статистических групп</w:t>
      </w:r>
      <w:r w:rsidR="00F1307B" w:rsidRPr="00BC2018">
        <w:rPr>
          <w:rFonts w:ascii="Times New Roman" w:hAnsi="Times New Roman"/>
          <w:b/>
          <w:spacing w:val="-4"/>
          <w:sz w:val="26"/>
          <w:szCs w:val="26"/>
        </w:rPr>
        <w:t xml:space="preserve">                             </w:t>
      </w:r>
      <w:r w:rsidRPr="00BC2018">
        <w:rPr>
          <w:rFonts w:ascii="Times New Roman" w:hAnsi="Times New Roman"/>
          <w:b/>
          <w:spacing w:val="-4"/>
          <w:sz w:val="26"/>
          <w:szCs w:val="26"/>
        </w:rPr>
        <w:t xml:space="preserve"> в условиях круглосуточного и дневного стационаров</w:t>
      </w:r>
    </w:p>
    <w:p w:rsidR="00996DF8" w:rsidRPr="00BC2018" w:rsidRDefault="00996DF8" w:rsidP="00082DC5">
      <w:pPr>
        <w:spacing w:after="0" w:line="240" w:lineRule="auto"/>
        <w:ind w:firstLine="708"/>
        <w:jc w:val="both"/>
        <w:rPr>
          <w:rFonts w:ascii="Times New Roman" w:hAnsi="Times New Roman"/>
          <w:spacing w:val="-4"/>
          <w:sz w:val="26"/>
          <w:szCs w:val="26"/>
        </w:rPr>
      </w:pPr>
    </w:p>
    <w:p w:rsidR="00D45A89" w:rsidRPr="00BC2018" w:rsidRDefault="00D45A89" w:rsidP="00780212">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 Группы, формируемые с учетом возраста</w:t>
      </w:r>
    </w:p>
    <w:p w:rsidR="009E2879" w:rsidRPr="00BC2018" w:rsidRDefault="009E2879" w:rsidP="00082DC5">
      <w:pPr>
        <w:spacing w:after="0" w:line="240" w:lineRule="auto"/>
        <w:ind w:left="1416"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 группам, формируемым с учетом возраста относятся: КСГ st10.001 «Детская хирургия (уровень 1)»; КСГ st10.002 «Детская хирургия (уровень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Дети возрастом от 90 дней до года классифицируются по тем же операциям в КСГ st10.001.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st17.003 «Лечение новорожденных с тяжелой патологией с применением аппаратных методов поддержки или замещения витальных функций»</w:t>
      </w:r>
    </w:p>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Формирование данной группы осуществляется с применением кодов номенклатуры, представленных в таблице 1.</w:t>
      </w:r>
    </w:p>
    <w:p w:rsidR="00D45A89" w:rsidRPr="00BC2018" w:rsidRDefault="00D45A89"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899"/>
        <w:gridCol w:w="7848"/>
      </w:tblGrid>
      <w:tr w:rsidR="00D45A89" w:rsidRPr="00BC2018" w:rsidTr="00082DC5">
        <w:trPr>
          <w:cantSplit/>
          <w:trHeight w:val="69"/>
          <w:tblHeader/>
          <w:jc w:val="center"/>
        </w:trPr>
        <w:tc>
          <w:tcPr>
            <w:tcW w:w="1899" w:type="dxa"/>
            <w:shd w:val="clear" w:color="auto" w:fill="FFFFFF"/>
            <w:vAlign w:val="center"/>
          </w:tcPr>
          <w:p w:rsidR="00D45A89" w:rsidRPr="00BC2018" w:rsidRDefault="00D45A89" w:rsidP="00DB3E23">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848" w:type="dxa"/>
            <w:shd w:val="clear" w:color="auto" w:fill="FFFFFF"/>
            <w:vAlign w:val="center"/>
          </w:tcPr>
          <w:p w:rsidR="00D45A89" w:rsidRPr="00BC2018" w:rsidRDefault="00D45A89" w:rsidP="00DB3E23">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D45A89" w:rsidRPr="00BC2018" w:rsidTr="00082DC5">
        <w:trPr>
          <w:cantSplit/>
          <w:trHeight w:val="58"/>
          <w:tblHeader/>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A16.09.011.002</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proofErr w:type="spellStart"/>
            <w:r w:rsidRPr="00BC2018">
              <w:rPr>
                <w:rFonts w:ascii="Times New Roman" w:hAnsi="Times New Roman"/>
                <w:spacing w:val="-4"/>
                <w:sz w:val="26"/>
                <w:szCs w:val="26"/>
              </w:rPr>
              <w:t>Неинвазивная</w:t>
            </w:r>
            <w:proofErr w:type="spellEnd"/>
            <w:r w:rsidRPr="00BC2018">
              <w:rPr>
                <w:rFonts w:ascii="Times New Roman" w:hAnsi="Times New Roman"/>
                <w:spacing w:val="-4"/>
                <w:sz w:val="26"/>
                <w:szCs w:val="26"/>
              </w:rPr>
              <w:t xml:space="preserve"> искусственная вентиляция легких</w:t>
            </w:r>
          </w:p>
        </w:tc>
      </w:tr>
      <w:tr w:rsidR="00D45A89" w:rsidRPr="00BC2018" w:rsidTr="00082DC5">
        <w:trPr>
          <w:cantSplit/>
          <w:trHeight w:val="58"/>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A16.09.011.003</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Высокочастотная искусственная вентиляция легких</w:t>
            </w:r>
          </w:p>
        </w:tc>
      </w:tr>
      <w:tr w:rsidR="00D45A89" w:rsidRPr="00BC2018" w:rsidTr="00082DC5">
        <w:trPr>
          <w:cantSplit/>
          <w:trHeight w:val="434"/>
          <w:jc w:val="center"/>
        </w:trPr>
        <w:tc>
          <w:tcPr>
            <w:tcW w:w="1899"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A16.09.011.004</w:t>
            </w:r>
          </w:p>
        </w:tc>
        <w:tc>
          <w:tcPr>
            <w:tcW w:w="7848"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Синхронизированная перемежающаяся принудительная вентиляция легких</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данной КСГ производится в следующих случаях:</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если новорожденный ребенок характеризуется нормальной массой тела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не более 28 дней;</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если ребенок имел при рождении низкую массу тела, но госпитализируется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w:t>
      </w:r>
      <w:r w:rsidR="00780212">
        <w:rPr>
          <w:rFonts w:ascii="Times New Roman" w:hAnsi="Times New Roman"/>
          <w:spacing w:val="-4"/>
          <w:sz w:val="26"/>
          <w:szCs w:val="26"/>
        </w:rPr>
        <w:br/>
      </w:r>
      <w:r w:rsidRPr="00BC2018">
        <w:rPr>
          <w:rFonts w:ascii="Times New Roman" w:hAnsi="Times New Roman"/>
          <w:spacing w:val="-4"/>
          <w:sz w:val="26"/>
          <w:szCs w:val="26"/>
        </w:rPr>
        <w:t>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rsidR="00D45A89" w:rsidRPr="00BC2018" w:rsidRDefault="00C654E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Т</w:t>
      </w:r>
      <w:r w:rsidR="00D45A89" w:rsidRPr="00BC2018">
        <w:rPr>
          <w:rFonts w:ascii="Times New Roman" w:hAnsi="Times New Roman"/>
          <w:spacing w:val="-4"/>
          <w:sz w:val="26"/>
          <w:szCs w:val="26"/>
        </w:rPr>
        <w:t xml:space="preserve">акже с учетом возраста формируется ряд других КСГ, классификационным критерием группировки также </w:t>
      </w:r>
      <w:r w:rsidRPr="00BC2018">
        <w:rPr>
          <w:rFonts w:ascii="Times New Roman" w:hAnsi="Times New Roman"/>
          <w:spacing w:val="-4"/>
          <w:sz w:val="26"/>
          <w:szCs w:val="26"/>
        </w:rPr>
        <w:t>является возраст – менее 18 лет.</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 Группы, формируемые с учетом пола</w:t>
      </w:r>
    </w:p>
    <w:p w:rsidR="00082DC5" w:rsidRPr="00BC2018" w:rsidRDefault="00082DC5" w:rsidP="00082DC5">
      <w:pPr>
        <w:spacing w:after="0" w:line="240" w:lineRule="auto"/>
        <w:jc w:val="center"/>
        <w:rPr>
          <w:rFonts w:ascii="Times New Roman" w:hAnsi="Times New Roman"/>
          <w:spacing w:val="-4"/>
          <w:sz w:val="26"/>
          <w:szCs w:val="26"/>
        </w:rPr>
      </w:pPr>
    </w:p>
    <w:p w:rsidR="00D45A89" w:rsidRPr="00BC2018" w:rsidRDefault="00082DC5"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Формирование КСГ в зависимости от пола осуществляется применительно                  к КСГ согласно таблице 2: </w:t>
      </w:r>
    </w:p>
    <w:p w:rsidR="00BC2018" w:rsidRDefault="00C654E7" w:rsidP="00082DC5">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t xml:space="preserve">      </w:t>
      </w:r>
    </w:p>
    <w:p w:rsidR="00C654E7" w:rsidRPr="00BC2018" w:rsidRDefault="00C654E7" w:rsidP="00082DC5">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lastRenderedPageBreak/>
        <w:t>Таблица 2</w:t>
      </w:r>
    </w:p>
    <w:p w:rsidR="00082DC5" w:rsidRPr="00BC2018" w:rsidRDefault="00082DC5" w:rsidP="00082DC5">
      <w:pPr>
        <w:spacing w:after="0" w:line="240" w:lineRule="auto"/>
        <w:ind w:firstLine="708"/>
        <w:jc w:val="both"/>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241"/>
        <w:gridCol w:w="8612"/>
      </w:tblGrid>
      <w:tr w:rsidR="00D45A89" w:rsidRPr="00BC2018" w:rsidTr="00082DC5">
        <w:trPr>
          <w:cantSplit/>
          <w:trHeight w:val="134"/>
          <w:tblHeader/>
          <w:jc w:val="center"/>
        </w:trPr>
        <w:tc>
          <w:tcPr>
            <w:tcW w:w="1241"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КСГ</w:t>
            </w:r>
          </w:p>
        </w:tc>
        <w:tc>
          <w:tcPr>
            <w:tcW w:w="8612"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КСГ</w:t>
            </w:r>
          </w:p>
        </w:tc>
      </w:tr>
      <w:tr w:rsidR="00D45A89" w:rsidRPr="00BC2018" w:rsidTr="00082DC5">
        <w:trPr>
          <w:cantSplit/>
          <w:trHeight w:val="280"/>
          <w:jc w:val="center"/>
        </w:trPr>
        <w:tc>
          <w:tcPr>
            <w:tcW w:w="124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st02.009</w:t>
            </w:r>
          </w:p>
        </w:tc>
        <w:tc>
          <w:tcPr>
            <w:tcW w:w="861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Другие болезни, врожденные аномалии, повреждения женских половых органов</w:t>
            </w:r>
          </w:p>
        </w:tc>
      </w:tr>
      <w:tr w:rsidR="00D45A89" w:rsidRPr="00BC2018" w:rsidTr="00082DC5">
        <w:trPr>
          <w:cantSplit/>
          <w:trHeight w:val="58"/>
          <w:jc w:val="center"/>
        </w:trPr>
        <w:tc>
          <w:tcPr>
            <w:tcW w:w="124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st30.005</w:t>
            </w:r>
          </w:p>
        </w:tc>
        <w:tc>
          <w:tcPr>
            <w:tcW w:w="861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Другие болезни, врожденные аномалии, повреждения мочевой системы и мужских половых органов</w:t>
            </w:r>
          </w:p>
        </w:tc>
      </w:tr>
    </w:tbl>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3. Особенности формирования КСГ акушерско-гинекологического профиля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st02.003 «</w:t>
      </w:r>
      <w:proofErr w:type="spellStart"/>
      <w:r w:rsidRPr="00BC2018">
        <w:rPr>
          <w:rFonts w:ascii="Times New Roman" w:hAnsi="Times New Roman"/>
          <w:spacing w:val="-4"/>
          <w:sz w:val="26"/>
          <w:szCs w:val="26"/>
        </w:rPr>
        <w:t>Родоразрешение</w:t>
      </w:r>
      <w:proofErr w:type="spellEnd"/>
      <w:r w:rsidRPr="00BC2018">
        <w:rPr>
          <w:rFonts w:ascii="Times New Roman" w:hAnsi="Times New Roman"/>
          <w:spacing w:val="-4"/>
          <w:sz w:val="26"/>
          <w:szCs w:val="26"/>
        </w:rPr>
        <w:t xml:space="preserve">» при любом основном диагнозе класса </w:t>
      </w:r>
      <w:r w:rsidR="00C654E7" w:rsidRPr="00BC2018">
        <w:rPr>
          <w:rFonts w:ascii="Times New Roman" w:hAnsi="Times New Roman"/>
          <w:spacing w:val="-4"/>
          <w:sz w:val="26"/>
          <w:szCs w:val="26"/>
        </w:rPr>
        <w:t>«</w:t>
      </w:r>
      <w:r w:rsidRPr="00BC2018">
        <w:rPr>
          <w:rFonts w:ascii="Times New Roman" w:hAnsi="Times New Roman"/>
          <w:spacing w:val="-4"/>
          <w:sz w:val="26"/>
          <w:szCs w:val="26"/>
        </w:rPr>
        <w:t>Беременность, роды и послеродовой период (O00-O99)</w:t>
      </w:r>
      <w:r w:rsidR="00C654E7" w:rsidRPr="00BC2018">
        <w:rPr>
          <w:rFonts w:ascii="Times New Roman" w:hAnsi="Times New Roman"/>
          <w:spacing w:val="-4"/>
          <w:sz w:val="26"/>
          <w:szCs w:val="26"/>
        </w:rPr>
        <w:t>»</w:t>
      </w:r>
      <w:r w:rsidRPr="00BC2018">
        <w:rPr>
          <w:rFonts w:ascii="Times New Roman" w:hAnsi="Times New Roman"/>
          <w:spacing w:val="-4"/>
          <w:sz w:val="26"/>
          <w:szCs w:val="26"/>
        </w:rPr>
        <w:t>, включенном в данную КСГ, производится при комбинации с любой</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из услуг</w:t>
      </w:r>
      <w:r w:rsidR="00C654E7" w:rsidRPr="00BC2018">
        <w:rPr>
          <w:rFonts w:ascii="Times New Roman" w:hAnsi="Times New Roman"/>
          <w:spacing w:val="-4"/>
          <w:sz w:val="26"/>
          <w:szCs w:val="26"/>
        </w:rPr>
        <w:t xml:space="preserve"> согласно таблице 3:</w:t>
      </w:r>
    </w:p>
    <w:p w:rsidR="00082DC5" w:rsidRPr="00BC2018" w:rsidRDefault="00082DC5" w:rsidP="00082DC5">
      <w:pPr>
        <w:spacing w:after="0" w:line="240" w:lineRule="auto"/>
        <w:ind w:left="7080" w:firstLine="708"/>
        <w:jc w:val="both"/>
        <w:rPr>
          <w:rFonts w:ascii="Times New Roman" w:hAnsi="Times New Roman"/>
          <w:spacing w:val="-4"/>
          <w:sz w:val="16"/>
          <w:szCs w:val="16"/>
        </w:rPr>
      </w:pPr>
    </w:p>
    <w:p w:rsidR="00C654E7" w:rsidRPr="00BC2018" w:rsidRDefault="00C654E7"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3</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477"/>
      </w:tblGrid>
      <w:tr w:rsidR="00082DC5" w:rsidRPr="00BC2018" w:rsidTr="00780212">
        <w:trPr>
          <w:trHeight w:val="288"/>
          <w:jc w:val="center"/>
        </w:trPr>
        <w:tc>
          <w:tcPr>
            <w:tcW w:w="2268" w:type="dxa"/>
            <w:vAlign w:val="center"/>
          </w:tcPr>
          <w:p w:rsidR="00082DC5" w:rsidRPr="00BC2018" w:rsidRDefault="00082DC5"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477" w:type="dxa"/>
            <w:vAlign w:val="center"/>
          </w:tcPr>
          <w:p w:rsidR="00082DC5" w:rsidRPr="00BC2018" w:rsidRDefault="00082DC5"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B01.001.006</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патологических родов врачом-акушером-гинекологом</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B01.001.009</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физиологических родов врачом-акушером-гинекологом</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B02.001.002</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Ведение физиологических родов акушеркой</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A16.20.007</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Пластика шейки матки</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A16.20.015</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тазового дна</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A16.20.023</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влагалищной стенки</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A16.20.024</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Реконструкция влагалища</w:t>
            </w:r>
          </w:p>
        </w:tc>
      </w:tr>
      <w:tr w:rsidR="00082DC5" w:rsidRPr="00BC2018" w:rsidTr="00780212">
        <w:trPr>
          <w:trHeight w:val="288"/>
          <w:jc w:val="center"/>
        </w:trPr>
        <w:tc>
          <w:tcPr>
            <w:tcW w:w="2268"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A16.20.030</w:t>
            </w:r>
          </w:p>
        </w:tc>
        <w:tc>
          <w:tcPr>
            <w:tcW w:w="7477" w:type="dxa"/>
            <w:vAlign w:val="center"/>
          </w:tcPr>
          <w:p w:rsidR="00082DC5" w:rsidRPr="00BC2018" w:rsidRDefault="00082DC5"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Восстановление вульвы и промежности</w:t>
            </w:r>
          </w:p>
        </w:tc>
      </w:tr>
    </w:tbl>
    <w:p w:rsidR="00082DC5" w:rsidRPr="00BC2018" w:rsidRDefault="00082DC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при наличии диагноза класса</w:t>
      </w:r>
      <w:r w:rsidR="00C654E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Беременность, роды и послеродовой период (O00-O99)</w:t>
      </w:r>
      <w:r w:rsidR="00C654E7" w:rsidRPr="00BC2018">
        <w:rPr>
          <w:rFonts w:ascii="Times New Roman" w:hAnsi="Times New Roman"/>
          <w:spacing w:val="-4"/>
          <w:sz w:val="26"/>
          <w:szCs w:val="26"/>
        </w:rPr>
        <w:t>»</w:t>
      </w:r>
      <w:r w:rsidRPr="00BC2018">
        <w:rPr>
          <w:rFonts w:ascii="Times New Roman" w:hAnsi="Times New Roman"/>
          <w:spacing w:val="-4"/>
          <w:sz w:val="26"/>
          <w:szCs w:val="26"/>
        </w:rPr>
        <w:t xml:space="preserve"> нет закодированных услуг, соответствующих </w:t>
      </w:r>
      <w:proofErr w:type="spellStart"/>
      <w:r w:rsidRPr="00BC2018">
        <w:rPr>
          <w:rFonts w:ascii="Times New Roman" w:hAnsi="Times New Roman"/>
          <w:spacing w:val="-4"/>
          <w:sz w:val="26"/>
          <w:szCs w:val="26"/>
        </w:rPr>
        <w:t>родоразрешению</w:t>
      </w:r>
      <w:proofErr w:type="spellEnd"/>
      <w:r w:rsidRPr="00BC2018">
        <w:rPr>
          <w:rFonts w:ascii="Times New Roman" w:hAnsi="Times New Roman"/>
          <w:spacing w:val="-4"/>
          <w:sz w:val="26"/>
          <w:szCs w:val="26"/>
        </w:rPr>
        <w:t>, случай относится к КСГ st02.001 «Осложнения, связанные</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с беременностью».</w:t>
      </w:r>
    </w:p>
    <w:p w:rsidR="00082DC5" w:rsidRPr="00BC2018" w:rsidRDefault="00D45A89" w:rsidP="005E5494">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Большинство услуг, представляющих собой акушерские манипуляции, операции, не используется в группировке в связи с нецелесообразностью</w:t>
      </w:r>
      <w:r w:rsidR="00BC2018">
        <w:rPr>
          <w:rFonts w:ascii="Times New Roman" w:hAnsi="Times New Roman"/>
          <w:spacing w:val="-4"/>
          <w:sz w:val="26"/>
          <w:szCs w:val="26"/>
        </w:rPr>
        <w:t xml:space="preserve"> </w:t>
      </w:r>
      <w:r w:rsidRPr="00BC2018">
        <w:rPr>
          <w:rFonts w:ascii="Times New Roman" w:hAnsi="Times New Roman"/>
          <w:spacing w:val="-4"/>
          <w:sz w:val="26"/>
          <w:szCs w:val="26"/>
        </w:rPr>
        <w:t>их использования как основного критерия отнесения к конкретной КСГ.</w:t>
      </w:r>
      <w:r w:rsidR="00BC2018">
        <w:rPr>
          <w:rFonts w:ascii="Times New Roman" w:hAnsi="Times New Roman"/>
          <w:spacing w:val="-4"/>
          <w:sz w:val="26"/>
          <w:szCs w:val="26"/>
        </w:rPr>
        <w:t xml:space="preserve"> </w:t>
      </w:r>
      <w:r w:rsidRPr="00BC2018">
        <w:rPr>
          <w:rFonts w:ascii="Times New Roman" w:hAnsi="Times New Roman"/>
          <w:spacing w:val="-4"/>
          <w:sz w:val="26"/>
          <w:szCs w:val="26"/>
        </w:rPr>
        <w:t>Это, например, услуги</w:t>
      </w:r>
      <w:r w:rsidR="00C654E7" w:rsidRPr="00BC2018">
        <w:rPr>
          <w:rFonts w:ascii="Times New Roman" w:hAnsi="Times New Roman"/>
          <w:spacing w:val="-4"/>
          <w:sz w:val="26"/>
          <w:szCs w:val="26"/>
        </w:rPr>
        <w:t>, представленные в таблице 4.</w:t>
      </w:r>
    </w:p>
    <w:p w:rsidR="00D45A89" w:rsidRPr="00BC2018" w:rsidRDefault="00C654E7" w:rsidP="00082DC5">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4</w:t>
      </w:r>
    </w:p>
    <w:p w:rsidR="00082DC5" w:rsidRPr="00BC2018" w:rsidRDefault="00082DC5" w:rsidP="00082DC5">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21"/>
        <w:gridCol w:w="7860"/>
      </w:tblGrid>
      <w:tr w:rsidR="00D45A89" w:rsidRPr="00BC2018" w:rsidTr="00082DC5">
        <w:trPr>
          <w:cantSplit/>
          <w:trHeight w:val="73"/>
          <w:tblHeader/>
          <w:jc w:val="center"/>
        </w:trPr>
        <w:tc>
          <w:tcPr>
            <w:tcW w:w="1921"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Код услуги</w:t>
            </w:r>
          </w:p>
        </w:tc>
        <w:tc>
          <w:tcPr>
            <w:tcW w:w="7860" w:type="dxa"/>
            <w:shd w:val="clear" w:color="auto" w:fill="FFFFFF"/>
            <w:vAlign w:val="center"/>
          </w:tcPr>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Наименование услуги</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A16.20.005.001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Расширение шеечного канала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A16.20.070</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Наложение акушерских щипцов</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Вакуум-экстракция плода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A16.20.071.001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Экстракция плода за тазовый конец</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Ручное пособие при тазовом </w:t>
            </w:r>
            <w:proofErr w:type="spellStart"/>
            <w:r w:rsidRPr="00BC2018">
              <w:rPr>
                <w:rFonts w:ascii="Times New Roman" w:hAnsi="Times New Roman"/>
                <w:spacing w:val="-4"/>
                <w:sz w:val="26"/>
                <w:szCs w:val="26"/>
              </w:rPr>
              <w:t>предлежании</w:t>
            </w:r>
            <w:proofErr w:type="spellEnd"/>
            <w:r w:rsidRPr="00BC2018">
              <w:rPr>
                <w:rFonts w:ascii="Times New Roman" w:hAnsi="Times New Roman"/>
                <w:spacing w:val="-4"/>
                <w:sz w:val="26"/>
                <w:szCs w:val="26"/>
              </w:rPr>
              <w:t xml:space="preserve"> плода (по </w:t>
            </w:r>
            <w:proofErr w:type="spellStart"/>
            <w:r w:rsidRPr="00BC2018">
              <w:rPr>
                <w:rFonts w:ascii="Times New Roman" w:hAnsi="Times New Roman"/>
                <w:spacing w:val="-4"/>
                <w:sz w:val="26"/>
                <w:szCs w:val="26"/>
              </w:rPr>
              <w:t>Цовьянову</w:t>
            </w:r>
            <w:proofErr w:type="spellEnd"/>
            <w:r w:rsidRPr="00BC2018">
              <w:rPr>
                <w:rFonts w:ascii="Times New Roman" w:hAnsi="Times New Roman"/>
                <w:spacing w:val="-4"/>
                <w:sz w:val="26"/>
                <w:szCs w:val="26"/>
              </w:rPr>
              <w:t>)</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Поворот плода за ножку</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A16.20.073.002</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Классическое ручное пособие при тазовом </w:t>
            </w:r>
            <w:proofErr w:type="spellStart"/>
            <w:r w:rsidRPr="00BC2018">
              <w:rPr>
                <w:rFonts w:ascii="Times New Roman" w:hAnsi="Times New Roman"/>
                <w:spacing w:val="-4"/>
                <w:sz w:val="26"/>
                <w:szCs w:val="26"/>
              </w:rPr>
              <w:t>предлежании</w:t>
            </w:r>
            <w:proofErr w:type="spellEnd"/>
            <w:r w:rsidRPr="00BC2018">
              <w:rPr>
                <w:rFonts w:ascii="Times New Roman" w:hAnsi="Times New Roman"/>
                <w:spacing w:val="-4"/>
                <w:sz w:val="26"/>
                <w:szCs w:val="26"/>
              </w:rPr>
              <w:t xml:space="preserve"> плода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Наложение </w:t>
            </w:r>
            <w:proofErr w:type="spellStart"/>
            <w:r w:rsidRPr="00BC2018">
              <w:rPr>
                <w:rFonts w:ascii="Times New Roman" w:hAnsi="Times New Roman"/>
                <w:spacing w:val="-4"/>
                <w:sz w:val="26"/>
                <w:szCs w:val="26"/>
              </w:rPr>
              <w:t>гемостатических</w:t>
            </w:r>
            <w:proofErr w:type="spellEnd"/>
            <w:r w:rsidRPr="00BC2018">
              <w:rPr>
                <w:rFonts w:ascii="Times New Roman" w:hAnsi="Times New Roman"/>
                <w:spacing w:val="-4"/>
                <w:sz w:val="26"/>
                <w:szCs w:val="26"/>
              </w:rPr>
              <w:t xml:space="preserve"> компрессионных швов (</w:t>
            </w:r>
            <w:proofErr w:type="spellStart"/>
            <w:r w:rsidRPr="00BC2018">
              <w:rPr>
                <w:rFonts w:ascii="Times New Roman" w:hAnsi="Times New Roman"/>
                <w:spacing w:val="-4"/>
                <w:sz w:val="26"/>
                <w:szCs w:val="26"/>
              </w:rPr>
              <w:t>B-lunch</w:t>
            </w:r>
            <w:proofErr w:type="spellEnd"/>
            <w:r w:rsidRPr="00BC2018">
              <w:rPr>
                <w:rFonts w:ascii="Times New Roman" w:hAnsi="Times New Roman"/>
                <w:spacing w:val="-4"/>
                <w:sz w:val="26"/>
                <w:szCs w:val="26"/>
              </w:rPr>
              <w:t>)</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A16.20.076.001</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Наложение клемм по Бакшееву</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A16.20.076.002</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Наложение клемм по </w:t>
            </w:r>
            <w:proofErr w:type="spellStart"/>
            <w:r w:rsidRPr="00BC2018">
              <w:rPr>
                <w:rFonts w:ascii="Times New Roman" w:hAnsi="Times New Roman"/>
                <w:spacing w:val="-4"/>
                <w:sz w:val="26"/>
                <w:szCs w:val="26"/>
              </w:rPr>
              <w:t>Генкелю-Тиканадзе</w:t>
            </w:r>
            <w:proofErr w:type="spellEnd"/>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A16.20.077</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Установка внутриматочного баллона</w:t>
            </w:r>
          </w:p>
        </w:tc>
      </w:tr>
      <w:tr w:rsidR="00D45A89" w:rsidRPr="00BC2018" w:rsidTr="00D45A89">
        <w:trPr>
          <w:cantSplit/>
          <w:trHeight w:val="284"/>
          <w:jc w:val="center"/>
        </w:trPr>
        <w:tc>
          <w:tcPr>
            <w:tcW w:w="19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A16.20.073.003</w:t>
            </w:r>
          </w:p>
        </w:tc>
        <w:tc>
          <w:tcPr>
            <w:tcW w:w="7860"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Ручное отделение плаценты и выделение последа</w:t>
            </w:r>
          </w:p>
        </w:tc>
      </w:tr>
    </w:tbl>
    <w:p w:rsidR="005E5494" w:rsidRPr="00BC2018" w:rsidRDefault="005E5494"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Такой подход в полной мере соответствует заранее заложенному </w:t>
      </w:r>
      <w:r w:rsidRPr="00BC2018">
        <w:rPr>
          <w:rFonts w:ascii="Times New Roman" w:hAnsi="Times New Roman"/>
          <w:spacing w:val="-4"/>
          <w:sz w:val="26"/>
          <w:szCs w:val="26"/>
        </w:rPr>
        <w:br/>
        <w:t xml:space="preserve">в основу формирования КСГ принципу и ни в коей мере не означает, </w:t>
      </w:r>
      <w:r w:rsidRPr="00BC2018">
        <w:rPr>
          <w:rFonts w:ascii="Times New Roman" w:hAnsi="Times New Roman"/>
          <w:spacing w:val="-4"/>
          <w:sz w:val="26"/>
          <w:szCs w:val="26"/>
        </w:rPr>
        <w:br/>
        <w:t xml:space="preserve">что проведение таких операций при </w:t>
      </w:r>
      <w:proofErr w:type="spellStart"/>
      <w:r w:rsidRPr="00BC2018">
        <w:rPr>
          <w:rFonts w:ascii="Times New Roman" w:hAnsi="Times New Roman"/>
          <w:spacing w:val="-4"/>
          <w:sz w:val="26"/>
          <w:szCs w:val="26"/>
        </w:rPr>
        <w:t>родоразрешении</w:t>
      </w:r>
      <w:proofErr w:type="spellEnd"/>
      <w:r w:rsidRPr="00BC2018">
        <w:rPr>
          <w:rFonts w:ascii="Times New Roman" w:hAnsi="Times New Roman"/>
          <w:spacing w:val="-4"/>
          <w:sz w:val="26"/>
          <w:szCs w:val="26"/>
        </w:rPr>
        <w:t xml:space="preserve"> или искусственном аборте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lastRenderedPageBreak/>
        <w:t>не финансируется системой ОМС. Он означает, что их проведение уже учтено при расчете коэффициента относительной затратоемкости случаев в соответствующей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выполнении операции кесарева сечения (A16.20.005 «Кесарево сечение») случай относится к КСГ st02.004 вне зависимости от диагноза.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 целью снижения стимулов к искажению статистики и перевода пациентов </w:t>
      </w:r>
      <w:r w:rsidR="00780212">
        <w:rPr>
          <w:rFonts w:ascii="Times New Roman" w:hAnsi="Times New Roman"/>
          <w:spacing w:val="-4"/>
          <w:sz w:val="26"/>
          <w:szCs w:val="26"/>
        </w:rPr>
        <w:br/>
      </w:r>
      <w:r w:rsidRPr="00BC2018">
        <w:rPr>
          <w:rFonts w:ascii="Times New Roman" w:hAnsi="Times New Roman"/>
          <w:spacing w:val="-4"/>
          <w:sz w:val="26"/>
          <w:szCs w:val="26"/>
        </w:rPr>
        <w:t xml:space="preserve">в более затратные категории, в </w:t>
      </w:r>
      <w:proofErr w:type="spellStart"/>
      <w:r w:rsidRPr="00BC2018">
        <w:rPr>
          <w:rFonts w:ascii="Times New Roman" w:hAnsi="Times New Roman"/>
          <w:spacing w:val="-4"/>
          <w:sz w:val="26"/>
          <w:szCs w:val="26"/>
        </w:rPr>
        <w:t>группировщике</w:t>
      </w:r>
      <w:proofErr w:type="spellEnd"/>
      <w:r w:rsidRPr="00BC2018">
        <w:rPr>
          <w:rFonts w:ascii="Times New Roman" w:hAnsi="Times New Roman"/>
          <w:spacing w:val="-4"/>
          <w:sz w:val="26"/>
          <w:szCs w:val="26"/>
        </w:rPr>
        <w:t xml:space="preserve"> предусмотрено однозначное отнесение </w:t>
      </w:r>
      <w:r w:rsidR="00780212">
        <w:rPr>
          <w:rFonts w:ascii="Times New Roman" w:hAnsi="Times New Roman"/>
          <w:spacing w:val="-4"/>
          <w:sz w:val="26"/>
          <w:szCs w:val="26"/>
        </w:rPr>
        <w:br/>
      </w:r>
      <w:r w:rsidRPr="00BC2018">
        <w:rPr>
          <w:rFonts w:ascii="Times New Roman" w:hAnsi="Times New Roman"/>
          <w:spacing w:val="-4"/>
          <w:sz w:val="26"/>
          <w:szCs w:val="26"/>
        </w:rPr>
        <w:t>к КСГ st02.003 «</w:t>
      </w:r>
      <w:proofErr w:type="spellStart"/>
      <w:r w:rsidRPr="00BC2018">
        <w:rPr>
          <w:rFonts w:ascii="Times New Roman" w:hAnsi="Times New Roman"/>
          <w:spacing w:val="-4"/>
          <w:sz w:val="26"/>
          <w:szCs w:val="26"/>
        </w:rPr>
        <w:t>Родоразрешение</w:t>
      </w:r>
      <w:proofErr w:type="spellEnd"/>
      <w:r w:rsidRPr="00BC2018">
        <w:rPr>
          <w:rFonts w:ascii="Times New Roman" w:hAnsi="Times New Roman"/>
          <w:spacing w:val="-4"/>
          <w:sz w:val="26"/>
          <w:szCs w:val="26"/>
        </w:rPr>
        <w:t xml:space="preserve">» комбинаций диагнозов, входящих в КСГ st02.003, </w:t>
      </w:r>
      <w:r w:rsidR="00780212">
        <w:rPr>
          <w:rFonts w:ascii="Times New Roman" w:hAnsi="Times New Roman"/>
          <w:spacing w:val="-4"/>
          <w:sz w:val="26"/>
          <w:szCs w:val="26"/>
        </w:rPr>
        <w:br/>
      </w:r>
      <w:r w:rsidRPr="00BC2018">
        <w:rPr>
          <w:rFonts w:ascii="Times New Roman" w:hAnsi="Times New Roman"/>
          <w:spacing w:val="-4"/>
          <w:sz w:val="26"/>
          <w:szCs w:val="26"/>
        </w:rPr>
        <w:t>и следующих услуг:</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A16.20.007 «Пластика шейки матки»;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A16.20.015 «Восстановление тазового дна»;</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A16.20.023 «Восстановление влагалищной стенки»;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A16.20.024 «Реконструкция влагалища»;</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A16.20.030 «Восстановление вульвы и промежности».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w:t>
      </w:r>
      <w:proofErr w:type="spellStart"/>
      <w:r w:rsidRPr="00BC2018">
        <w:rPr>
          <w:rFonts w:ascii="Times New Roman" w:hAnsi="Times New Roman"/>
          <w:spacing w:val="-4"/>
          <w:sz w:val="26"/>
          <w:szCs w:val="26"/>
        </w:rPr>
        <w:t>субтотальная</w:t>
      </w:r>
      <w:proofErr w:type="spellEnd"/>
      <w:r w:rsidRPr="00BC2018">
        <w:rPr>
          <w:rFonts w:ascii="Times New Roman" w:hAnsi="Times New Roman"/>
          <w:spacing w:val="-4"/>
          <w:sz w:val="26"/>
          <w:szCs w:val="26"/>
        </w:rPr>
        <w:t xml:space="preserve"> или тотальная </w:t>
      </w:r>
      <w:proofErr w:type="spellStart"/>
      <w:r w:rsidRPr="00BC2018">
        <w:rPr>
          <w:rFonts w:ascii="Times New Roman" w:hAnsi="Times New Roman"/>
          <w:spacing w:val="-4"/>
          <w:sz w:val="26"/>
          <w:szCs w:val="26"/>
        </w:rPr>
        <w:t>гистерэктомия</w:t>
      </w:r>
      <w:proofErr w:type="spellEnd"/>
      <w:r w:rsidRPr="00BC2018">
        <w:rPr>
          <w:rFonts w:ascii="Times New Roman" w:hAnsi="Times New Roman"/>
          <w:spacing w:val="-4"/>
          <w:sz w:val="26"/>
          <w:szCs w:val="26"/>
        </w:rPr>
        <w:t>, отнесение случая производится к КСГ по коду операции.</w:t>
      </w:r>
    </w:p>
    <w:p w:rsidR="00D45A89" w:rsidRPr="00BC2018" w:rsidRDefault="00C654E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w:t>
      </w:r>
      <w:r w:rsidR="00D45A89" w:rsidRPr="00BC2018">
        <w:rPr>
          <w:rFonts w:ascii="Times New Roman" w:hAnsi="Times New Roman"/>
          <w:spacing w:val="-4"/>
          <w:sz w:val="26"/>
          <w:szCs w:val="26"/>
        </w:rPr>
        <w:t>ри дородовой госпитализации пациентки</w:t>
      </w:r>
      <w:r w:rsidR="00082DC5"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 xml:space="preserve">в отделение патологии беременности </w:t>
      </w:r>
      <w:r w:rsidR="00780212">
        <w:rPr>
          <w:rFonts w:ascii="Times New Roman" w:hAnsi="Times New Roman"/>
          <w:spacing w:val="-4"/>
          <w:sz w:val="26"/>
          <w:szCs w:val="26"/>
        </w:rPr>
        <w:br/>
      </w:r>
      <w:r w:rsidR="00D45A89" w:rsidRPr="00BC2018">
        <w:rPr>
          <w:rFonts w:ascii="Times New Roman" w:hAnsi="Times New Roman"/>
          <w:spacing w:val="-4"/>
          <w:sz w:val="26"/>
          <w:szCs w:val="26"/>
        </w:rPr>
        <w:t xml:space="preserve">с последующим </w:t>
      </w:r>
      <w:proofErr w:type="spellStart"/>
      <w:r w:rsidR="00D45A89" w:rsidRPr="00BC2018">
        <w:rPr>
          <w:rFonts w:ascii="Times New Roman" w:hAnsi="Times New Roman"/>
          <w:spacing w:val="-4"/>
          <w:sz w:val="26"/>
          <w:szCs w:val="26"/>
        </w:rPr>
        <w:t>родоразрешением</w:t>
      </w:r>
      <w:proofErr w:type="spellEnd"/>
      <w:r w:rsidR="00D45A89" w:rsidRPr="00BC2018">
        <w:rPr>
          <w:rFonts w:ascii="Times New Roman" w:hAnsi="Times New Roman"/>
          <w:spacing w:val="-4"/>
          <w:sz w:val="26"/>
          <w:szCs w:val="26"/>
        </w:rPr>
        <w:t xml:space="preserve"> оплата по двум КСГ (st02.001 «Осложнения, связанные с беременностью» и st02.003 «</w:t>
      </w:r>
      <w:proofErr w:type="spellStart"/>
      <w:r w:rsidR="00D45A89" w:rsidRPr="00BC2018">
        <w:rPr>
          <w:rFonts w:ascii="Times New Roman" w:hAnsi="Times New Roman"/>
          <w:spacing w:val="-4"/>
          <w:sz w:val="26"/>
          <w:szCs w:val="26"/>
        </w:rPr>
        <w:t>Родоразрешение</w:t>
      </w:r>
      <w:proofErr w:type="spellEnd"/>
      <w:r w:rsidR="00D45A89" w:rsidRPr="00BC2018">
        <w:rPr>
          <w:rFonts w:ascii="Times New Roman" w:hAnsi="Times New Roman"/>
          <w:spacing w:val="-4"/>
          <w:sz w:val="26"/>
          <w:szCs w:val="26"/>
        </w:rPr>
        <w:t>» или st02.001 «Осложнения, связанные</w:t>
      </w:r>
      <w:r w:rsidR="00082DC5"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с беременностью» и st02.004 «Кесарево сечение» возможна в случае пребывания в отделении патологии беременности в течение 6 дней и более.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O14.1 Тяжелая </w:t>
      </w:r>
      <w:proofErr w:type="spellStart"/>
      <w:r w:rsidRPr="00BC2018">
        <w:rPr>
          <w:rFonts w:ascii="Times New Roman" w:hAnsi="Times New Roman"/>
          <w:spacing w:val="-4"/>
          <w:sz w:val="26"/>
          <w:szCs w:val="26"/>
        </w:rPr>
        <w:t>преэклампсия</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O34.2 Послеоперационный рубец матки, требующий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O36.3 Признаки внутриутробной гипоксии плода, требующие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O36.4 Внутриутробная гибель плода, требующая предоставления медицинской помощи матери;</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O42.2 Преждевременный разрыв плодных оболочек, задержка родов, связанная </w:t>
      </w:r>
      <w:r w:rsidR="00780212">
        <w:rPr>
          <w:rFonts w:ascii="Times New Roman" w:hAnsi="Times New Roman"/>
          <w:spacing w:val="-4"/>
          <w:sz w:val="26"/>
          <w:szCs w:val="26"/>
        </w:rPr>
        <w:br/>
      </w:r>
      <w:r w:rsidRPr="00BC2018">
        <w:rPr>
          <w:rFonts w:ascii="Times New Roman" w:hAnsi="Times New Roman"/>
          <w:spacing w:val="-4"/>
          <w:sz w:val="26"/>
          <w:szCs w:val="26"/>
        </w:rPr>
        <w:t>с проводимой терапией.</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КСГ st01.001 «Беременность без патологии, дородовая госпитализация </w:t>
      </w:r>
      <w:r w:rsidRPr="00BC2018">
        <w:rPr>
          <w:rFonts w:ascii="Times New Roman" w:hAnsi="Times New Roman"/>
          <w:spacing w:val="-4"/>
          <w:sz w:val="26"/>
          <w:szCs w:val="26"/>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3.1. Особенности формирования КСГ для случаев проведения экстракорпорального оплодотворения (ЭКО) в дневном стационаре</w:t>
      </w:r>
    </w:p>
    <w:p w:rsidR="00082DC5" w:rsidRPr="00BC2018" w:rsidRDefault="00082DC5"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 с</w:t>
      </w:r>
      <w:r w:rsidR="00D45A89" w:rsidRPr="00BC2018">
        <w:rPr>
          <w:rFonts w:ascii="Times New Roman" w:hAnsi="Times New Roman"/>
          <w:spacing w:val="-4"/>
          <w:sz w:val="26"/>
          <w:szCs w:val="26"/>
        </w:rPr>
        <w:t xml:space="preserve">тимуляция </w:t>
      </w:r>
      <w:proofErr w:type="spellStart"/>
      <w:r w:rsidR="00D45A89" w:rsidRPr="00BC2018">
        <w:rPr>
          <w:rFonts w:ascii="Times New Roman" w:hAnsi="Times New Roman"/>
          <w:spacing w:val="-4"/>
          <w:sz w:val="26"/>
          <w:szCs w:val="26"/>
        </w:rPr>
        <w:t>суперовуляции</w:t>
      </w:r>
      <w:proofErr w:type="spellEnd"/>
      <w:r w:rsidR="00D45A89" w:rsidRPr="00BC2018">
        <w:rPr>
          <w:rFonts w:ascii="Times New Roman" w:hAnsi="Times New Roman"/>
          <w:spacing w:val="-4"/>
          <w:sz w:val="26"/>
          <w:szCs w:val="26"/>
        </w:rPr>
        <w:t>;</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2) п</w:t>
      </w:r>
      <w:r w:rsidR="00D45A89" w:rsidRPr="00BC2018">
        <w:rPr>
          <w:rFonts w:ascii="Times New Roman" w:hAnsi="Times New Roman"/>
          <w:spacing w:val="-4"/>
          <w:sz w:val="26"/>
          <w:szCs w:val="26"/>
        </w:rPr>
        <w:t>олучение яйцеклетки;</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3) э</w:t>
      </w:r>
      <w:r w:rsidR="00D45A89" w:rsidRPr="00BC2018">
        <w:rPr>
          <w:rFonts w:ascii="Times New Roman" w:hAnsi="Times New Roman"/>
          <w:spacing w:val="-4"/>
          <w:sz w:val="26"/>
          <w:szCs w:val="26"/>
        </w:rPr>
        <w:t>кстракорпоральное оплодотворение и культивирование эмбрионов;</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4) в</w:t>
      </w:r>
      <w:r w:rsidR="00D45A89" w:rsidRPr="00BC2018">
        <w:rPr>
          <w:rFonts w:ascii="Times New Roman" w:hAnsi="Times New Roman"/>
          <w:spacing w:val="-4"/>
          <w:sz w:val="26"/>
          <w:szCs w:val="26"/>
        </w:rPr>
        <w:t>нутриматочн</w:t>
      </w:r>
      <w:r w:rsidRPr="00BC2018">
        <w:rPr>
          <w:rFonts w:ascii="Times New Roman" w:hAnsi="Times New Roman"/>
          <w:spacing w:val="-4"/>
          <w:sz w:val="26"/>
          <w:szCs w:val="26"/>
        </w:rPr>
        <w:t>ое введение (перенос) эмбрионов;</w:t>
      </w:r>
    </w:p>
    <w:p w:rsidR="00D45A89" w:rsidRPr="00BC2018" w:rsidRDefault="009E287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5) д</w:t>
      </w:r>
      <w:r w:rsidR="00D45A89" w:rsidRPr="00BC2018">
        <w:rPr>
          <w:rFonts w:ascii="Times New Roman" w:hAnsi="Times New Roman"/>
          <w:spacing w:val="-4"/>
          <w:sz w:val="26"/>
          <w:szCs w:val="26"/>
        </w:rPr>
        <w:t xml:space="preserve">ополнительно в процессе проведения процедуры цикла ЭКО возможно осуществление </w:t>
      </w:r>
      <w:proofErr w:type="spellStart"/>
      <w:r w:rsidR="00D45A89" w:rsidRPr="00BC2018">
        <w:rPr>
          <w:rFonts w:ascii="Times New Roman" w:hAnsi="Times New Roman"/>
          <w:spacing w:val="-4"/>
          <w:sz w:val="26"/>
          <w:szCs w:val="26"/>
        </w:rPr>
        <w:t>криоко</w:t>
      </w:r>
      <w:r w:rsidR="00000D42" w:rsidRPr="00BC2018">
        <w:rPr>
          <w:rFonts w:ascii="Times New Roman" w:hAnsi="Times New Roman"/>
          <w:spacing w:val="-4"/>
          <w:sz w:val="26"/>
          <w:szCs w:val="26"/>
        </w:rPr>
        <w:t>нсервации</w:t>
      </w:r>
      <w:proofErr w:type="spellEnd"/>
      <w:r w:rsidR="00000D42" w:rsidRPr="00BC2018">
        <w:rPr>
          <w:rFonts w:ascii="Times New Roman" w:hAnsi="Times New Roman"/>
          <w:spacing w:val="-4"/>
          <w:sz w:val="26"/>
          <w:szCs w:val="26"/>
        </w:rPr>
        <w:t xml:space="preserve"> полученных на 3-ем</w:t>
      </w:r>
      <w:r w:rsidR="00D45A89" w:rsidRPr="00BC2018">
        <w:rPr>
          <w:rFonts w:ascii="Times New Roman" w:hAnsi="Times New Roman"/>
          <w:spacing w:val="-4"/>
          <w:sz w:val="26"/>
          <w:szCs w:val="26"/>
        </w:rPr>
        <w:t xml:space="preserve"> этапе эмбрионов.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Хранение </w:t>
      </w:r>
      <w:proofErr w:type="spellStart"/>
      <w:r w:rsidRPr="00BC2018">
        <w:rPr>
          <w:rFonts w:ascii="Times New Roman" w:hAnsi="Times New Roman"/>
          <w:spacing w:val="-4"/>
          <w:sz w:val="26"/>
          <w:szCs w:val="26"/>
        </w:rPr>
        <w:t>криоконсервированных</w:t>
      </w:r>
      <w:proofErr w:type="spellEnd"/>
      <w:r w:rsidRPr="00BC2018">
        <w:rPr>
          <w:rFonts w:ascii="Times New Roman" w:hAnsi="Times New Roman"/>
          <w:spacing w:val="-4"/>
          <w:sz w:val="26"/>
          <w:szCs w:val="26"/>
        </w:rPr>
        <w:t xml:space="preserve"> эмбрионов за счет средств обязательного медицинского страхования не осуществляется.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w:t>
      </w:r>
      <w:r w:rsidR="00C654E7"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если базовый цикл ЭКО завершен по итогам I этапа (стимуляция </w:t>
      </w:r>
      <w:proofErr w:type="spellStart"/>
      <w:r w:rsidRPr="00BC2018">
        <w:rPr>
          <w:rFonts w:ascii="Times New Roman" w:hAnsi="Times New Roman"/>
          <w:spacing w:val="-4"/>
          <w:sz w:val="26"/>
          <w:szCs w:val="26"/>
        </w:rPr>
        <w:t>суперовуляции</w:t>
      </w:r>
      <w:proofErr w:type="spellEnd"/>
      <w:r w:rsidRPr="00BC2018">
        <w:rPr>
          <w:rFonts w:ascii="Times New Roman" w:hAnsi="Times New Roman"/>
          <w:spacing w:val="-4"/>
          <w:sz w:val="26"/>
          <w:szCs w:val="26"/>
        </w:rPr>
        <w:t>) («ivf2»), I-II этапов (получение яйцеклетки) («ivf3»), I-III этапов (экстракорпоральное оплодотворение и культивирование эмбрионов)</w:t>
      </w:r>
      <w:r w:rsidR="00BC2018">
        <w:rPr>
          <w:rFonts w:ascii="Times New Roman" w:hAnsi="Times New Roman"/>
          <w:spacing w:val="-4"/>
          <w:sz w:val="26"/>
          <w:szCs w:val="26"/>
        </w:rPr>
        <w:t xml:space="preserve"> </w:t>
      </w:r>
      <w:r w:rsidRPr="00BC2018">
        <w:rPr>
          <w:rFonts w:ascii="Times New Roman" w:hAnsi="Times New Roman"/>
          <w:spacing w:val="-4"/>
          <w:sz w:val="26"/>
          <w:szCs w:val="26"/>
        </w:rPr>
        <w:t>без</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последующей </w:t>
      </w:r>
      <w:proofErr w:type="spellStart"/>
      <w:r w:rsidRPr="00BC2018">
        <w:rPr>
          <w:rFonts w:ascii="Times New Roman" w:hAnsi="Times New Roman"/>
          <w:spacing w:val="-4"/>
          <w:sz w:val="26"/>
          <w:szCs w:val="26"/>
        </w:rPr>
        <w:t>криоконсервации</w:t>
      </w:r>
      <w:proofErr w:type="spellEnd"/>
      <w:r w:rsidRPr="00BC2018">
        <w:rPr>
          <w:rFonts w:ascii="Times New Roman" w:hAnsi="Times New Roman"/>
          <w:spacing w:val="-4"/>
          <w:sz w:val="26"/>
          <w:szCs w:val="26"/>
        </w:rPr>
        <w:t xml:space="preserve"> эмбрионов («ivf4»), оплата случая осуществляется по КСГ ds02.009 «Экстракорпоральное оплодотворение (уровень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первых трех этапов цикла ЭКО </w:t>
      </w:r>
      <w:proofErr w:type="spellStart"/>
      <w:r w:rsidRPr="00BC2018">
        <w:rPr>
          <w:rFonts w:ascii="Times New Roman" w:hAnsi="Times New Roman"/>
          <w:spacing w:val="-4"/>
          <w:sz w:val="26"/>
          <w:szCs w:val="26"/>
        </w:rPr>
        <w:t>c</w:t>
      </w:r>
      <w:proofErr w:type="spellEnd"/>
      <w:r w:rsidRPr="00BC2018">
        <w:rPr>
          <w:rFonts w:ascii="Times New Roman" w:hAnsi="Times New Roman"/>
          <w:spacing w:val="-4"/>
          <w:sz w:val="26"/>
          <w:szCs w:val="26"/>
        </w:rPr>
        <w:t xml:space="preserve"> последующей </w:t>
      </w:r>
      <w:proofErr w:type="spellStart"/>
      <w:r w:rsidRPr="00BC2018">
        <w:rPr>
          <w:rFonts w:ascii="Times New Roman" w:hAnsi="Times New Roman"/>
          <w:spacing w:val="-4"/>
          <w:sz w:val="26"/>
          <w:szCs w:val="26"/>
        </w:rPr>
        <w:t>криоконсервацией</w:t>
      </w:r>
      <w:proofErr w:type="spellEnd"/>
      <w:r w:rsidRPr="00BC2018">
        <w:rPr>
          <w:rFonts w:ascii="Times New Roman" w:hAnsi="Times New Roman"/>
          <w:spacing w:val="-4"/>
          <w:sz w:val="26"/>
          <w:szCs w:val="26"/>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BC2018">
        <w:rPr>
          <w:rFonts w:ascii="Times New Roman" w:hAnsi="Times New Roman"/>
          <w:spacing w:val="-4"/>
          <w:sz w:val="26"/>
          <w:szCs w:val="26"/>
        </w:rPr>
        <w:t>криоконсервации</w:t>
      </w:r>
      <w:proofErr w:type="spellEnd"/>
      <w:r w:rsidRPr="00BC2018">
        <w:rPr>
          <w:rFonts w:ascii="Times New Roman" w:hAnsi="Times New Roman"/>
          <w:spacing w:val="-4"/>
          <w:sz w:val="26"/>
          <w:szCs w:val="26"/>
        </w:rPr>
        <w:t xml:space="preserve"> эмбрионов («ivf6»), оплата случая осуществляется по КСГ ds02.010 «Экстракорпоральное оплодотворение (уровень 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в рамках одного случая всех этапов цикла ЭКО </w:t>
      </w:r>
      <w:r w:rsidR="00082DC5"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c</w:t>
      </w:r>
      <w:proofErr w:type="spellEnd"/>
      <w:r w:rsidRPr="00BC2018">
        <w:rPr>
          <w:rFonts w:ascii="Times New Roman" w:hAnsi="Times New Roman"/>
          <w:spacing w:val="-4"/>
          <w:sz w:val="26"/>
          <w:szCs w:val="26"/>
        </w:rPr>
        <w:t xml:space="preserve"> последующей </w:t>
      </w:r>
      <w:proofErr w:type="spellStart"/>
      <w:r w:rsidRPr="00BC2018">
        <w:rPr>
          <w:rFonts w:ascii="Times New Roman" w:hAnsi="Times New Roman"/>
          <w:spacing w:val="-4"/>
          <w:sz w:val="26"/>
          <w:szCs w:val="26"/>
        </w:rPr>
        <w:t>криоконсервацией</w:t>
      </w:r>
      <w:proofErr w:type="spellEnd"/>
      <w:r w:rsidRPr="00BC2018">
        <w:rPr>
          <w:rFonts w:ascii="Times New Roman" w:hAnsi="Times New Roman"/>
          <w:spacing w:val="-4"/>
          <w:sz w:val="26"/>
          <w:szCs w:val="26"/>
        </w:rPr>
        <w:t xml:space="preserve"> эмбрионов («ivf7»), оплата случая осуществляется </w:t>
      </w:r>
      <w:r w:rsidR="00780212">
        <w:rPr>
          <w:rFonts w:ascii="Times New Roman" w:hAnsi="Times New Roman"/>
          <w:spacing w:val="-4"/>
          <w:sz w:val="26"/>
          <w:szCs w:val="26"/>
        </w:rPr>
        <w:br/>
      </w:r>
      <w:r w:rsidRPr="00BC2018">
        <w:rPr>
          <w:rFonts w:ascii="Times New Roman" w:hAnsi="Times New Roman"/>
          <w:spacing w:val="-4"/>
          <w:sz w:val="26"/>
          <w:szCs w:val="26"/>
        </w:rPr>
        <w:t>по КСГ ds02.011 «Экстракорпоральное оплодотворение (уровень 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проведения цикла ЭКО с применением </w:t>
      </w:r>
      <w:proofErr w:type="spellStart"/>
      <w:r w:rsidRPr="00BC2018">
        <w:rPr>
          <w:rFonts w:ascii="Times New Roman" w:hAnsi="Times New Roman"/>
          <w:spacing w:val="-4"/>
          <w:sz w:val="26"/>
          <w:szCs w:val="26"/>
        </w:rPr>
        <w:t>криоконсервированных</w:t>
      </w:r>
      <w:proofErr w:type="spellEnd"/>
      <w:r w:rsidRPr="00BC2018">
        <w:rPr>
          <w:rFonts w:ascii="Times New Roman" w:hAnsi="Times New Roman"/>
          <w:spacing w:val="-4"/>
          <w:sz w:val="26"/>
          <w:szCs w:val="26"/>
        </w:rPr>
        <w:t xml:space="preserve"> эмбрионов («ivf1»), случай госпитализации оплачивается по КСГ ds02.008 «Экстракорпоральное оплодотворение (уровень 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w:t>
      </w:r>
      <w:proofErr w:type="spellStart"/>
      <w:r w:rsidRPr="00BC2018">
        <w:rPr>
          <w:rFonts w:ascii="Times New Roman" w:hAnsi="Times New Roman"/>
          <w:spacing w:val="-4"/>
          <w:sz w:val="26"/>
          <w:szCs w:val="26"/>
        </w:rPr>
        <w:t>криоконсервацией</w:t>
      </w:r>
      <w:proofErr w:type="spellEnd"/>
      <w:r w:rsidR="00C654E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эмбрионов</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 не эквивалентен стоимости КСГ ds02.010 «Экстракорпоральное оплодотворение (уровень 3)».</w:t>
      </w:r>
    </w:p>
    <w:p w:rsidR="00986495" w:rsidRPr="00BC2018" w:rsidRDefault="00986495" w:rsidP="00082DC5">
      <w:pPr>
        <w:spacing w:after="0" w:line="240" w:lineRule="auto"/>
        <w:ind w:firstLine="708"/>
        <w:jc w:val="both"/>
        <w:rPr>
          <w:rFonts w:ascii="Times New Roman" w:hAnsi="Times New Roman"/>
          <w:spacing w:val="-4"/>
          <w:sz w:val="16"/>
          <w:szCs w:val="16"/>
        </w:rPr>
      </w:pPr>
    </w:p>
    <w:p w:rsidR="00D45A89" w:rsidRPr="00BC2018" w:rsidRDefault="00D45A89" w:rsidP="00780212">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4</w:t>
      </w:r>
      <w:r w:rsidR="00986495" w:rsidRPr="00BC2018">
        <w:rPr>
          <w:rFonts w:ascii="Times New Roman" w:hAnsi="Times New Roman"/>
          <w:spacing w:val="-4"/>
          <w:sz w:val="26"/>
          <w:szCs w:val="26"/>
        </w:rPr>
        <w:t>.</w:t>
      </w:r>
      <w:r w:rsidRPr="00BC2018">
        <w:rPr>
          <w:rFonts w:ascii="Times New Roman" w:hAnsi="Times New Roman"/>
          <w:spacing w:val="-4"/>
          <w:sz w:val="26"/>
          <w:szCs w:val="26"/>
        </w:rPr>
        <w:t xml:space="preserve"> Особенности формирования КСГ для оплаты случаев лечения сепсиса</w:t>
      </w:r>
    </w:p>
    <w:p w:rsidR="00986495" w:rsidRPr="00BC2018" w:rsidRDefault="0098649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 xml:space="preserve">» не изменяется (раздел «Особенности формирования КСГ </w:t>
      </w:r>
      <w:r w:rsidR="00780212">
        <w:rPr>
          <w:rFonts w:ascii="Times New Roman" w:hAnsi="Times New Roman"/>
          <w:spacing w:val="-4"/>
          <w:sz w:val="26"/>
          <w:szCs w:val="26"/>
        </w:rPr>
        <w:br/>
      </w:r>
      <w:r w:rsidRPr="00BC2018">
        <w:rPr>
          <w:rFonts w:ascii="Times New Roman" w:hAnsi="Times New Roman"/>
          <w:spacing w:val="-4"/>
          <w:sz w:val="26"/>
          <w:szCs w:val="26"/>
        </w:rPr>
        <w:t>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w:t>
      </w:r>
    </w:p>
    <w:p w:rsidR="005E5494" w:rsidRPr="00BC2018" w:rsidRDefault="005E5494"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5. Особенности формирования КСГ st12.012 «Грипп, вирус гриппа идентифицирован»</w:t>
      </w:r>
    </w:p>
    <w:p w:rsidR="00082DC5" w:rsidRPr="00BC2018" w:rsidRDefault="00082DC5"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данной КСГ производится по комбинации кода МКБ-10 и кодов Номенклатуры. При идентификации вируса гриппа другими методами </w:t>
      </w:r>
      <w:r w:rsidRPr="00BC2018">
        <w:rPr>
          <w:rFonts w:ascii="Times New Roman" w:hAnsi="Times New Roman"/>
          <w:spacing w:val="-4"/>
          <w:sz w:val="26"/>
          <w:szCs w:val="26"/>
        </w:rPr>
        <w:lastRenderedPageBreak/>
        <w:t xml:space="preserve">(закодированными как услуги, не являющиеся классификационными критериями отнесения случая к КСГ st12.012) и при </w:t>
      </w:r>
      <w:proofErr w:type="spellStart"/>
      <w:r w:rsidRPr="00BC2018">
        <w:rPr>
          <w:rFonts w:ascii="Times New Roman" w:hAnsi="Times New Roman"/>
          <w:spacing w:val="-4"/>
          <w:sz w:val="26"/>
          <w:szCs w:val="26"/>
        </w:rPr>
        <w:t>неидентифицированном</w:t>
      </w:r>
      <w:proofErr w:type="spellEnd"/>
      <w:r w:rsidRPr="00BC2018">
        <w:rPr>
          <w:rFonts w:ascii="Times New Roman" w:hAnsi="Times New Roman"/>
          <w:spacing w:val="-4"/>
          <w:sz w:val="26"/>
          <w:szCs w:val="26"/>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в зависимости от возраста пациента.</w:t>
      </w:r>
    </w:p>
    <w:p w:rsidR="00082DC5" w:rsidRPr="00BC2018" w:rsidRDefault="00082DC5" w:rsidP="00082DC5">
      <w:pPr>
        <w:spacing w:after="0" w:line="240" w:lineRule="auto"/>
        <w:jc w:val="center"/>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6. Особенности формирования КСГ для случаев лечения пациентов </w:t>
      </w:r>
      <w:r w:rsidRPr="00BC2018">
        <w:rPr>
          <w:rFonts w:ascii="Times New Roman" w:hAnsi="Times New Roman"/>
          <w:spacing w:val="-4"/>
          <w:sz w:val="26"/>
          <w:szCs w:val="26"/>
        </w:rPr>
        <w:br/>
        <w:t xml:space="preserve">с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инфекцией (COVID-19) (st12.015–st12.019)</w:t>
      </w:r>
    </w:p>
    <w:p w:rsidR="00082DC5" w:rsidRPr="00BC2018" w:rsidRDefault="00082DC5" w:rsidP="00082DC5">
      <w:pPr>
        <w:spacing w:after="0" w:line="240" w:lineRule="auto"/>
        <w:ind w:firstLine="708"/>
        <w:jc w:val="both"/>
        <w:rPr>
          <w:rFonts w:ascii="Times New Roman" w:hAnsi="Times New Roman"/>
          <w:spacing w:val="-4"/>
          <w:sz w:val="16"/>
          <w:szCs w:val="16"/>
        </w:rPr>
      </w:pPr>
      <w:bookmarkStart w:id="0" w:name="_Toc405365118"/>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Формирование групп осуществляется по коду МКБ-10 (U07.1 или U07.2) </w:t>
      </w:r>
      <w:r w:rsidR="00082DC5"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кодами иного классификационного критерия: «stt1»–«stt4», отражающих тяжесть течения заболевания, или «stt5», отражающим признак долечивания пациента </w:t>
      </w:r>
      <w:r w:rsidR="00780212">
        <w:rPr>
          <w:rFonts w:ascii="Times New Roman" w:hAnsi="Times New Roman"/>
          <w:spacing w:val="-4"/>
          <w:sz w:val="26"/>
          <w:szCs w:val="26"/>
        </w:rPr>
        <w:br/>
      </w:r>
      <w:r w:rsidRPr="00BC2018">
        <w:rPr>
          <w:rFonts w:ascii="Times New Roman" w:hAnsi="Times New Roman"/>
          <w:spacing w:val="-4"/>
          <w:sz w:val="26"/>
          <w:szCs w:val="26"/>
        </w:rPr>
        <w:t xml:space="preserve">с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инфекцией (COVID-19).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Тяжесть течения заболевания определяется в соответствии с классификацией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COVID-19 по степени тяжести, представленной </w:t>
      </w:r>
      <w:r w:rsidR="00780212">
        <w:rPr>
          <w:rFonts w:ascii="Times New Roman" w:hAnsi="Times New Roman"/>
          <w:spacing w:val="-4"/>
          <w:sz w:val="26"/>
          <w:szCs w:val="26"/>
        </w:rPr>
        <w:br/>
      </w:r>
      <w:r w:rsidRPr="00BC2018">
        <w:rPr>
          <w:rFonts w:ascii="Times New Roman" w:hAnsi="Times New Roman"/>
          <w:spacing w:val="-4"/>
          <w:sz w:val="26"/>
          <w:szCs w:val="26"/>
        </w:rPr>
        <w:t xml:space="preserve">во Временных методических рекомендациях «Профилактика, диагностика и лечение новой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Коэффициенты относительной </w:t>
      </w:r>
      <w:proofErr w:type="spellStart"/>
      <w:r w:rsidRPr="00BC2018">
        <w:rPr>
          <w:rFonts w:ascii="Times New Roman" w:hAnsi="Times New Roman"/>
          <w:spacing w:val="-4"/>
          <w:sz w:val="26"/>
          <w:szCs w:val="26"/>
        </w:rPr>
        <w:t>затратоемкости</w:t>
      </w:r>
      <w:proofErr w:type="spellEnd"/>
      <w:r w:rsidRPr="00BC2018">
        <w:rPr>
          <w:rFonts w:ascii="Times New Roman" w:hAnsi="Times New Roman"/>
          <w:spacing w:val="-4"/>
          <w:sz w:val="26"/>
          <w:szCs w:val="26"/>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Правила оплаты госпитализаций в случае перевода на долечивание:</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 другую медицинскую организацию – оплата случая лечения</w:t>
      </w:r>
      <w:r w:rsidR="005E5494" w:rsidRPr="00BC2018">
        <w:rPr>
          <w:rFonts w:ascii="Times New Roman" w:hAnsi="Times New Roman"/>
          <w:spacing w:val="-4"/>
          <w:sz w:val="26"/>
          <w:szCs w:val="26"/>
        </w:rPr>
        <w:t xml:space="preserve"> </w:t>
      </w:r>
      <w:r w:rsidRPr="00BC2018">
        <w:rPr>
          <w:rFonts w:ascii="Times New Roman" w:hAnsi="Times New Roman"/>
          <w:spacing w:val="-4"/>
          <w:sz w:val="26"/>
          <w:szCs w:val="26"/>
        </w:rP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BC2018">
        <w:rPr>
          <w:rFonts w:ascii="Times New Roman" w:hAnsi="Times New Roman"/>
          <w:spacing w:val="-4"/>
          <w:sz w:val="26"/>
          <w:szCs w:val="26"/>
        </w:rPr>
        <w:t>Коронавирусная</w:t>
      </w:r>
      <w:proofErr w:type="spellEnd"/>
      <w:r w:rsidRPr="00BC2018">
        <w:rPr>
          <w:rFonts w:ascii="Times New Roman" w:hAnsi="Times New Roman"/>
          <w:spacing w:val="-4"/>
          <w:sz w:val="26"/>
          <w:szCs w:val="26"/>
        </w:rPr>
        <w:t xml:space="preserve"> инфекция COVID-19 (долечивание)». Оплата прерванных случаев после перевода осуществляется в общем порядке;</w:t>
      </w:r>
    </w:p>
    <w:p w:rsidR="00D45A89" w:rsidRPr="00BC2018" w:rsidRDefault="00D45A89" w:rsidP="00082DC5">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в амбулаторных условиях – оплата случая лечения до перевода осуществляется </w:t>
      </w:r>
      <w:r w:rsidR="00780212">
        <w:rPr>
          <w:rFonts w:ascii="Times New Roman" w:hAnsi="Times New Roman"/>
          <w:spacing w:val="-4"/>
          <w:sz w:val="26"/>
          <w:szCs w:val="26"/>
        </w:rPr>
        <w:br/>
      </w:r>
      <w:r w:rsidRPr="00BC2018">
        <w:rPr>
          <w:rFonts w:ascii="Times New Roman" w:hAnsi="Times New Roman"/>
          <w:spacing w:val="-4"/>
          <w:sz w:val="26"/>
          <w:szCs w:val="26"/>
        </w:rPr>
        <w:t>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7. Особенности формирования КСГ для оплаты лекарственной терапии при хроническом вирусном гепатите С в дневном стационаре</w:t>
      </w:r>
    </w:p>
    <w:p w:rsidR="00082DC5" w:rsidRPr="00BC2018" w:rsidRDefault="00082DC5" w:rsidP="00082DC5">
      <w:pPr>
        <w:spacing w:after="0" w:line="240" w:lineRule="auto"/>
        <w:ind w:firstLine="708"/>
        <w:jc w:val="both"/>
        <w:rPr>
          <w:rFonts w:ascii="Times New Roman" w:hAnsi="Times New Roman"/>
          <w:spacing w:val="-4"/>
          <w:sz w:val="16"/>
          <w:szCs w:val="16"/>
        </w:rPr>
      </w:pPr>
    </w:p>
    <w:p w:rsidR="002F296D" w:rsidRPr="00BD40CB" w:rsidRDefault="002F296D" w:rsidP="002F296D">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Для оплаты</w:t>
      </w:r>
      <w:r w:rsidRPr="00285936">
        <w:t xml:space="preserve"> </w:t>
      </w:r>
      <w:r w:rsidRPr="00285936">
        <w:rPr>
          <w:rFonts w:ascii="Times New Roman" w:hAnsi="Times New Roman"/>
          <w:color w:val="000000" w:themeColor="text1"/>
          <w:sz w:val="28"/>
        </w:rPr>
        <w:t>лекарственной терапии ХВГС</w:t>
      </w:r>
      <w:r w:rsidRPr="00BD40CB">
        <w:rPr>
          <w:rFonts w:ascii="Times New Roman" w:hAnsi="Times New Roman"/>
          <w:color w:val="000000" w:themeColor="text1"/>
          <w:sz w:val="28"/>
        </w:rPr>
        <w:t xml:space="preserve"> сформированы 1</w:t>
      </w:r>
      <w:r>
        <w:rPr>
          <w:rFonts w:ascii="Times New Roman" w:hAnsi="Times New Roman"/>
          <w:color w:val="000000" w:themeColor="text1"/>
          <w:sz w:val="28"/>
        </w:rPr>
        <w:t>3</w:t>
      </w:r>
      <w:r w:rsidRPr="00BD40CB">
        <w:rPr>
          <w:rFonts w:ascii="Times New Roman" w:hAnsi="Times New Roman"/>
          <w:color w:val="000000" w:themeColor="text1"/>
          <w:sz w:val="28"/>
        </w:rPr>
        <w:t xml:space="preserve"> схем лекарственной терапии </w:t>
      </w:r>
      <w:r w:rsidRPr="00285936">
        <w:rPr>
          <w:rFonts w:ascii="Times New Roman" w:hAnsi="Times New Roman"/>
          <w:color w:val="000000" w:themeColor="text1"/>
          <w:sz w:val="28"/>
        </w:rPr>
        <w:t>с установленной длительностью одной госпитализации 28 дней, отнесенные к одной из КСГ для оплаты случаев медицинской помощи при данном заболевании.¶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w:t>
      </w:r>
      <w:r w:rsidR="00780212">
        <w:rPr>
          <w:rFonts w:ascii="Times New Roman" w:hAnsi="Times New Roman"/>
          <w:spacing w:val="-4"/>
          <w:sz w:val="26"/>
          <w:szCs w:val="26"/>
        </w:rPr>
        <w:br/>
      </w:r>
      <w:r w:rsidRPr="00BC2018">
        <w:rPr>
          <w:rFonts w:ascii="Times New Roman" w:hAnsi="Times New Roman"/>
          <w:spacing w:val="-4"/>
          <w:sz w:val="26"/>
          <w:szCs w:val="26"/>
        </w:rPr>
        <w:t>и иного классификационного критерия «</w:t>
      </w:r>
      <w:proofErr w:type="spellStart"/>
      <w:r w:rsidRPr="00BC2018">
        <w:rPr>
          <w:rFonts w:ascii="Times New Roman" w:hAnsi="Times New Roman"/>
          <w:spacing w:val="-4"/>
          <w:sz w:val="26"/>
          <w:szCs w:val="26"/>
        </w:rPr>
        <w:t>thc</w:t>
      </w:r>
      <w:proofErr w:type="spellEnd"/>
      <w:r w:rsidRPr="00BC2018">
        <w:rPr>
          <w:rFonts w:ascii="Times New Roman" w:hAnsi="Times New Roman"/>
          <w:spacing w:val="-4"/>
          <w:sz w:val="26"/>
          <w:szCs w:val="26"/>
        </w:rPr>
        <w:t xml:space="preserve">», отражающего применение определенной схемы лекарственной терапии для проведения противовирусной терапии, каждой </w:t>
      </w:r>
      <w:r w:rsidR="00780212">
        <w:rPr>
          <w:rFonts w:ascii="Times New Roman" w:hAnsi="Times New Roman"/>
          <w:spacing w:val="-4"/>
          <w:sz w:val="26"/>
          <w:szCs w:val="26"/>
        </w:rPr>
        <w:br/>
      </w:r>
      <w:r w:rsidRPr="00BC2018">
        <w:rPr>
          <w:rFonts w:ascii="Times New Roman" w:hAnsi="Times New Roman"/>
          <w:spacing w:val="-4"/>
          <w:sz w:val="26"/>
          <w:szCs w:val="26"/>
        </w:rPr>
        <w:t>из сформированных схем присвоен код «</w:t>
      </w:r>
      <w:proofErr w:type="spellStart"/>
      <w:r w:rsidRPr="00BC2018">
        <w:rPr>
          <w:rFonts w:ascii="Times New Roman" w:hAnsi="Times New Roman"/>
          <w:spacing w:val="-4"/>
          <w:sz w:val="26"/>
          <w:szCs w:val="26"/>
        </w:rPr>
        <w:t>thc</w:t>
      </w:r>
      <w:proofErr w:type="spellEnd"/>
      <w:r w:rsidRPr="00BC2018">
        <w:rPr>
          <w:rFonts w:ascii="Times New Roman" w:hAnsi="Times New Roman"/>
          <w:spacing w:val="-4"/>
          <w:sz w:val="26"/>
          <w:szCs w:val="26"/>
        </w:rPr>
        <w:t xml:space="preserve">» от 01 до 18. </w:t>
      </w:r>
    </w:p>
    <w:p w:rsidR="00D45A89" w:rsidRPr="00BC2018" w:rsidRDefault="00D45A89" w:rsidP="00291F80">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Детальное описание группировки схем лекарственной терапии хронического вирусного гепатита С в КСГ представлено в таблице</w:t>
      </w:r>
      <w:r w:rsidR="00986495" w:rsidRPr="00BC2018">
        <w:rPr>
          <w:rFonts w:ascii="Times New Roman" w:hAnsi="Times New Roman"/>
          <w:spacing w:val="-4"/>
          <w:sz w:val="26"/>
          <w:szCs w:val="26"/>
        </w:rPr>
        <w:t xml:space="preserve"> 5</w:t>
      </w:r>
      <w:r w:rsidRPr="00BC2018">
        <w:rPr>
          <w:rFonts w:ascii="Times New Roman" w:hAnsi="Times New Roman"/>
          <w:spacing w:val="-4"/>
          <w:sz w:val="26"/>
          <w:szCs w:val="26"/>
        </w:rPr>
        <w:t>.</w:t>
      </w:r>
    </w:p>
    <w:p w:rsidR="009B358C" w:rsidRPr="004970FA" w:rsidRDefault="009B358C" w:rsidP="009B358C">
      <w:pPr>
        <w:pStyle w:val="aa"/>
        <w:spacing w:after="120"/>
        <w:jc w:val="right"/>
        <w:rPr>
          <w:sz w:val="26"/>
          <w:szCs w:val="26"/>
        </w:rPr>
      </w:pPr>
      <w:r w:rsidRPr="004970FA">
        <w:rPr>
          <w:sz w:val="26"/>
          <w:szCs w:val="26"/>
        </w:rPr>
        <w:lastRenderedPageBreak/>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
        <w:gridCol w:w="1894"/>
        <w:gridCol w:w="4548"/>
        <w:gridCol w:w="1223"/>
        <w:gridCol w:w="1163"/>
      </w:tblGrid>
      <w:tr w:rsidR="009B358C" w:rsidRPr="00A4121B" w:rsidTr="00780212">
        <w:tc>
          <w:tcPr>
            <w:tcW w:w="917" w:type="dxa"/>
            <w:vAlign w:val="center"/>
          </w:tcPr>
          <w:p w:rsidR="009B358C" w:rsidRPr="009B358C" w:rsidRDefault="009B358C"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t>Код схемы</w:t>
            </w:r>
          </w:p>
        </w:tc>
        <w:tc>
          <w:tcPr>
            <w:tcW w:w="1894" w:type="dxa"/>
            <w:vAlign w:val="center"/>
          </w:tcPr>
          <w:p w:rsidR="009B358C" w:rsidRPr="009B358C" w:rsidRDefault="009B358C"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t>МНН лекарственных препаратов</w:t>
            </w:r>
          </w:p>
        </w:tc>
        <w:tc>
          <w:tcPr>
            <w:tcW w:w="4548" w:type="dxa"/>
            <w:vAlign w:val="center"/>
          </w:tcPr>
          <w:p w:rsidR="009B358C" w:rsidRPr="009B358C" w:rsidRDefault="009B358C"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t>Наименование и описание схемы</w:t>
            </w:r>
          </w:p>
        </w:tc>
        <w:tc>
          <w:tcPr>
            <w:tcW w:w="1223" w:type="dxa"/>
            <w:vAlign w:val="center"/>
          </w:tcPr>
          <w:p w:rsidR="009B358C" w:rsidRPr="009B358C" w:rsidRDefault="009B358C" w:rsidP="00780212">
            <w:pPr>
              <w:pStyle w:val="aa"/>
              <w:spacing w:after="0"/>
              <w:rPr>
                <w:sz w:val="26"/>
                <w:szCs w:val="26"/>
              </w:rPr>
            </w:pPr>
            <w:r w:rsidRPr="009B358C">
              <w:rPr>
                <w:sz w:val="26"/>
                <w:szCs w:val="26"/>
              </w:rPr>
              <w:t>Кол-во дней введения</w:t>
            </w:r>
          </w:p>
        </w:tc>
        <w:tc>
          <w:tcPr>
            <w:tcW w:w="1163" w:type="dxa"/>
            <w:vAlign w:val="center"/>
          </w:tcPr>
          <w:p w:rsidR="009B358C" w:rsidRPr="009B358C" w:rsidRDefault="009B358C" w:rsidP="00780212">
            <w:pPr>
              <w:pStyle w:val="aa"/>
              <w:spacing w:after="0"/>
              <w:rPr>
                <w:sz w:val="26"/>
                <w:szCs w:val="26"/>
              </w:rPr>
            </w:pPr>
            <w:r w:rsidRPr="009B358C">
              <w:rPr>
                <w:sz w:val="26"/>
                <w:szCs w:val="26"/>
              </w:rPr>
              <w:t>КСГ</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thc01</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велпатасвир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r w:rsidRPr="002F296D">
              <w:rPr>
                <w:rFonts w:ascii="Times New Roman" w:hAnsi="Times New Roman"/>
                <w:color w:val="000000"/>
                <w:sz w:val="24"/>
                <w:szCs w:val="24"/>
              </w:rPr>
              <w:t>]</w:t>
            </w:r>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велпатасвир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таблетки, покрытые пленочной оболочкой 100 мг + 400 мг, 1 таблетка 1 раз в сутки </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ds12.024</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thc02</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велпатасвир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рибавирин</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велпатасвир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таблетки, покрытые пленочной оболочкой 100 мг + 400 мг, 1 таблетка 1 раз в сутки + </w:t>
            </w:r>
            <w:proofErr w:type="spellStart"/>
            <w:r w:rsidRPr="00780212">
              <w:rPr>
                <w:rFonts w:ascii="Times New Roman" w:hAnsi="Times New Roman"/>
                <w:color w:val="000000"/>
                <w:sz w:val="24"/>
                <w:szCs w:val="24"/>
              </w:rPr>
              <w:t>рибавирин</w:t>
            </w:r>
            <w:proofErr w:type="spellEnd"/>
            <w:r w:rsidRPr="00780212">
              <w:rPr>
                <w:rFonts w:ascii="Times New Roman" w:hAnsi="Times New Roman"/>
                <w:color w:val="000000"/>
                <w:sz w:val="24"/>
                <w:szCs w:val="24"/>
              </w:rPr>
              <w:t xml:space="preserve"> 1000-1200 мг в два приема</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ds12.024</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thc03</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глекапревир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пибрентасвир</w:t>
            </w:r>
            <w:proofErr w:type="spellEnd"/>
            <w:r w:rsidRPr="002F296D">
              <w:rPr>
                <w:rFonts w:ascii="Times New Roman" w:hAnsi="Times New Roman"/>
                <w:color w:val="000000"/>
                <w:sz w:val="24"/>
                <w:szCs w:val="24"/>
              </w:rPr>
              <w:t>]</w:t>
            </w:r>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Глекапревир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пибрентасвир</w:t>
            </w:r>
            <w:proofErr w:type="spellEnd"/>
            <w:r w:rsidRPr="00780212">
              <w:rPr>
                <w:rFonts w:ascii="Times New Roman" w:hAnsi="Times New Roman"/>
                <w:color w:val="000000"/>
                <w:sz w:val="24"/>
                <w:szCs w:val="24"/>
              </w:rPr>
              <w:t xml:space="preserve">] таблетки, покрытые пленочной оболочкой 300 мг + 120 мг (3 таблетки по 100 мг + 40 мг) 1 раз в сутки </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ds12.026</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thc07</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глекапревир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пибрентасвир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Глекапревир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пибрентасвир</w:t>
            </w:r>
            <w:proofErr w:type="spellEnd"/>
            <w:r w:rsidRPr="00780212">
              <w:rPr>
                <w:rFonts w:ascii="Times New Roman" w:hAnsi="Times New Roman"/>
                <w:color w:val="000000"/>
                <w:sz w:val="24"/>
                <w:szCs w:val="24"/>
              </w:rPr>
              <w:t xml:space="preserve">] таблетки, покрытые пленочной оболочкой 300 мг + 120 мг (3 таблетки по 100 мг + 40 мг)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ds12.027</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thc08</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глекапревир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пибрентасвир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рибавирин</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Глекапревир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пибрентасвир</w:t>
            </w:r>
            <w:proofErr w:type="spellEnd"/>
            <w:r w:rsidRPr="00780212">
              <w:rPr>
                <w:rFonts w:ascii="Times New Roman" w:hAnsi="Times New Roman"/>
                <w:color w:val="000000"/>
                <w:sz w:val="24"/>
                <w:szCs w:val="24"/>
              </w:rPr>
              <w:t xml:space="preserve">] таблетки, покрытые пленочной оболочкой 300 мг + 120 мг (3 таблетки по 100 мг + 40 мг)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 + </w:t>
            </w:r>
            <w:proofErr w:type="spellStart"/>
            <w:r w:rsidRPr="00780212">
              <w:rPr>
                <w:rFonts w:ascii="Times New Roman" w:hAnsi="Times New Roman"/>
                <w:color w:val="000000"/>
                <w:sz w:val="24"/>
                <w:szCs w:val="24"/>
              </w:rPr>
              <w:t>рибавирин</w:t>
            </w:r>
            <w:proofErr w:type="spellEnd"/>
            <w:r w:rsidRPr="00780212">
              <w:rPr>
                <w:rFonts w:ascii="Times New Roman" w:hAnsi="Times New Roman"/>
                <w:color w:val="000000"/>
                <w:sz w:val="24"/>
                <w:szCs w:val="24"/>
              </w:rPr>
              <w:t xml:space="preserve"> 1000-1200 мг в два приема</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ds12.027</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thc09</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гразопревир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элбасвир</w:t>
            </w:r>
            <w:proofErr w:type="spellEnd"/>
            <w:r w:rsidRPr="002F296D">
              <w:rPr>
                <w:rFonts w:ascii="Times New Roman" w:hAnsi="Times New Roman"/>
                <w:color w:val="000000"/>
                <w:sz w:val="24"/>
                <w:szCs w:val="24"/>
              </w:rPr>
              <w:t>]</w:t>
            </w:r>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гразопревир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элбасвир</w:t>
            </w:r>
            <w:proofErr w:type="spellEnd"/>
            <w:r w:rsidRPr="00780212">
              <w:rPr>
                <w:rFonts w:ascii="Times New Roman" w:hAnsi="Times New Roman"/>
                <w:color w:val="000000"/>
                <w:sz w:val="24"/>
                <w:szCs w:val="24"/>
              </w:rPr>
              <w:t xml:space="preserve">] таблетки, покрытые пленочной оболочкой 100 мг + 50 мг, 1 таблетка 1 раз в сутки </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ds12.022</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thc10</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гразопревир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элбасвир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рибавирин</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гразопревир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элбасвир</w:t>
            </w:r>
            <w:proofErr w:type="spellEnd"/>
            <w:r w:rsidRPr="00780212">
              <w:rPr>
                <w:rFonts w:ascii="Times New Roman" w:hAnsi="Times New Roman"/>
                <w:color w:val="000000"/>
                <w:sz w:val="24"/>
                <w:szCs w:val="24"/>
              </w:rPr>
              <w:t xml:space="preserve">] таблетки, покрытые пленочной оболочкой 100 мг + 50 мг, 1 таблетка 1 раз в сутки + </w:t>
            </w:r>
            <w:proofErr w:type="spellStart"/>
            <w:r w:rsidRPr="00780212">
              <w:rPr>
                <w:rFonts w:ascii="Times New Roman" w:hAnsi="Times New Roman"/>
                <w:color w:val="000000"/>
                <w:sz w:val="24"/>
                <w:szCs w:val="24"/>
              </w:rPr>
              <w:t>рибавирин</w:t>
            </w:r>
            <w:proofErr w:type="spellEnd"/>
            <w:r w:rsidRPr="00780212">
              <w:rPr>
                <w:rFonts w:ascii="Times New Roman" w:hAnsi="Times New Roman"/>
                <w:color w:val="000000"/>
                <w:sz w:val="24"/>
                <w:szCs w:val="24"/>
              </w:rPr>
              <w:t xml:space="preserve"> 800-1400 мг в два приема</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ds12.022</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thc11</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гразопревир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элбасвир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гразопревир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элбасвир</w:t>
            </w:r>
            <w:proofErr w:type="spellEnd"/>
            <w:r w:rsidRPr="00780212">
              <w:rPr>
                <w:rFonts w:ascii="Times New Roman" w:hAnsi="Times New Roman"/>
                <w:color w:val="000000"/>
                <w:sz w:val="24"/>
                <w:szCs w:val="24"/>
              </w:rPr>
              <w:t xml:space="preserve">] таблетки, покрытые пленочной оболочкой 100 мг + 50 мг, 1 таблетка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ds12.025</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thc12</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r w:rsidRPr="002F296D">
              <w:rPr>
                <w:rFonts w:ascii="Times New Roman" w:hAnsi="Times New Roman"/>
                <w:color w:val="000000"/>
                <w:sz w:val="24"/>
                <w:szCs w:val="24"/>
              </w:rPr>
              <w:t>[</w:t>
            </w:r>
            <w:proofErr w:type="spellStart"/>
            <w:r w:rsidRPr="002F296D">
              <w:rPr>
                <w:rFonts w:ascii="Times New Roman" w:hAnsi="Times New Roman"/>
                <w:color w:val="000000"/>
                <w:sz w:val="24"/>
                <w:szCs w:val="24"/>
              </w:rPr>
              <w:t>гразопревир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элбасвир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рибавирин</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r w:rsidRPr="00780212">
              <w:rPr>
                <w:rFonts w:ascii="Times New Roman" w:hAnsi="Times New Roman"/>
                <w:color w:val="000000"/>
                <w:sz w:val="24"/>
                <w:szCs w:val="24"/>
              </w:rPr>
              <w:t>[</w:t>
            </w:r>
            <w:proofErr w:type="spellStart"/>
            <w:r w:rsidRPr="00780212">
              <w:rPr>
                <w:rFonts w:ascii="Times New Roman" w:hAnsi="Times New Roman"/>
                <w:color w:val="000000"/>
                <w:sz w:val="24"/>
                <w:szCs w:val="24"/>
              </w:rPr>
              <w:t>гразопревир</w:t>
            </w:r>
            <w:proofErr w:type="spellEnd"/>
            <w:r w:rsidRPr="00780212">
              <w:rPr>
                <w:rFonts w:ascii="Times New Roman" w:hAnsi="Times New Roman"/>
                <w:color w:val="000000"/>
                <w:sz w:val="24"/>
                <w:szCs w:val="24"/>
              </w:rPr>
              <w:t xml:space="preserve"> + </w:t>
            </w:r>
            <w:proofErr w:type="spellStart"/>
            <w:r w:rsidRPr="00780212">
              <w:rPr>
                <w:rFonts w:ascii="Times New Roman" w:hAnsi="Times New Roman"/>
                <w:color w:val="000000"/>
                <w:sz w:val="24"/>
                <w:szCs w:val="24"/>
              </w:rPr>
              <w:t>элбасвир</w:t>
            </w:r>
            <w:proofErr w:type="spellEnd"/>
            <w:r w:rsidRPr="00780212">
              <w:rPr>
                <w:rFonts w:ascii="Times New Roman" w:hAnsi="Times New Roman"/>
                <w:color w:val="000000"/>
                <w:sz w:val="24"/>
                <w:szCs w:val="24"/>
              </w:rPr>
              <w:t xml:space="preserve">] таблетки, покрытые пленочной оболочкой 100 мг + 50 мг, 1 таблетка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 + </w:t>
            </w:r>
            <w:proofErr w:type="spellStart"/>
            <w:r w:rsidRPr="00780212">
              <w:rPr>
                <w:rFonts w:ascii="Times New Roman" w:hAnsi="Times New Roman"/>
                <w:color w:val="000000"/>
                <w:sz w:val="24"/>
                <w:szCs w:val="24"/>
              </w:rPr>
              <w:t>рибавирин</w:t>
            </w:r>
            <w:proofErr w:type="spellEnd"/>
            <w:r w:rsidRPr="00780212">
              <w:rPr>
                <w:rFonts w:ascii="Times New Roman" w:hAnsi="Times New Roman"/>
                <w:color w:val="000000"/>
                <w:sz w:val="24"/>
                <w:szCs w:val="24"/>
              </w:rPr>
              <w:t xml:space="preserve"> 800-1400 мг в два приема</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ds12.025</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thc15</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даклатасвир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нарлапревир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ритонавир</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proofErr w:type="spellStart"/>
            <w:r w:rsidRPr="00780212">
              <w:rPr>
                <w:rFonts w:ascii="Times New Roman" w:hAnsi="Times New Roman"/>
                <w:color w:val="000000"/>
                <w:sz w:val="24"/>
                <w:szCs w:val="24"/>
              </w:rPr>
              <w:t>даклатасвир</w:t>
            </w:r>
            <w:proofErr w:type="spellEnd"/>
            <w:r w:rsidRPr="00780212">
              <w:rPr>
                <w:rFonts w:ascii="Times New Roman" w:hAnsi="Times New Roman"/>
                <w:color w:val="000000"/>
                <w:sz w:val="24"/>
                <w:szCs w:val="24"/>
              </w:rPr>
              <w:t xml:space="preserve"> 60 мг 1 раз в сутки + </w:t>
            </w:r>
            <w:proofErr w:type="spellStart"/>
            <w:r w:rsidRPr="00780212">
              <w:rPr>
                <w:rFonts w:ascii="Times New Roman" w:hAnsi="Times New Roman"/>
                <w:color w:val="000000"/>
                <w:sz w:val="24"/>
                <w:szCs w:val="24"/>
              </w:rPr>
              <w:t>нарлапревир</w:t>
            </w:r>
            <w:proofErr w:type="spellEnd"/>
            <w:r w:rsidRPr="00780212">
              <w:rPr>
                <w:rFonts w:ascii="Times New Roman" w:hAnsi="Times New Roman"/>
                <w:color w:val="000000"/>
                <w:sz w:val="24"/>
                <w:szCs w:val="24"/>
              </w:rPr>
              <w:t xml:space="preserve"> 200 мг 1 раз в сутки + </w:t>
            </w:r>
            <w:proofErr w:type="spellStart"/>
            <w:r w:rsidRPr="00780212">
              <w:rPr>
                <w:rFonts w:ascii="Times New Roman" w:hAnsi="Times New Roman"/>
                <w:color w:val="000000"/>
                <w:sz w:val="24"/>
                <w:szCs w:val="24"/>
              </w:rPr>
              <w:t>ритонавир</w:t>
            </w:r>
            <w:proofErr w:type="spellEnd"/>
            <w:r w:rsidRPr="00780212">
              <w:rPr>
                <w:rFonts w:ascii="Times New Roman" w:hAnsi="Times New Roman"/>
                <w:color w:val="000000"/>
                <w:sz w:val="24"/>
                <w:szCs w:val="24"/>
              </w:rPr>
              <w:t xml:space="preserve"> 100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ds12.022</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thc16</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даклатасвир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proofErr w:type="spellStart"/>
            <w:r w:rsidRPr="00780212">
              <w:rPr>
                <w:rFonts w:ascii="Times New Roman" w:hAnsi="Times New Roman"/>
                <w:color w:val="000000"/>
                <w:sz w:val="24"/>
                <w:szCs w:val="24"/>
              </w:rPr>
              <w:t>даклатасвир</w:t>
            </w:r>
            <w:proofErr w:type="spellEnd"/>
            <w:r w:rsidRPr="00780212">
              <w:rPr>
                <w:rFonts w:ascii="Times New Roman" w:hAnsi="Times New Roman"/>
                <w:color w:val="000000"/>
                <w:sz w:val="24"/>
                <w:szCs w:val="24"/>
              </w:rPr>
              <w:t xml:space="preserve"> 60 мг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ds12.023</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thc17</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даклатасвир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рибавирин</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proofErr w:type="spellStart"/>
            <w:r w:rsidRPr="00780212">
              <w:rPr>
                <w:rFonts w:ascii="Times New Roman" w:hAnsi="Times New Roman"/>
                <w:color w:val="000000"/>
                <w:sz w:val="24"/>
                <w:szCs w:val="24"/>
              </w:rPr>
              <w:t>даклатасвир</w:t>
            </w:r>
            <w:proofErr w:type="spellEnd"/>
            <w:r w:rsidRPr="00780212">
              <w:rPr>
                <w:rFonts w:ascii="Times New Roman" w:hAnsi="Times New Roman"/>
                <w:color w:val="000000"/>
                <w:sz w:val="24"/>
                <w:szCs w:val="24"/>
              </w:rPr>
              <w:t xml:space="preserve"> 60 мг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 + </w:t>
            </w:r>
            <w:proofErr w:type="spellStart"/>
            <w:r w:rsidRPr="00780212">
              <w:rPr>
                <w:rFonts w:ascii="Times New Roman" w:hAnsi="Times New Roman"/>
                <w:color w:val="000000"/>
                <w:sz w:val="24"/>
                <w:szCs w:val="24"/>
              </w:rPr>
              <w:t>рибавирин</w:t>
            </w:r>
            <w:proofErr w:type="spellEnd"/>
            <w:r w:rsidRPr="00780212">
              <w:rPr>
                <w:rFonts w:ascii="Times New Roman" w:hAnsi="Times New Roman"/>
                <w:color w:val="000000"/>
                <w:sz w:val="24"/>
                <w:szCs w:val="24"/>
              </w:rPr>
              <w:t xml:space="preserve"> 1000-1200 мг в два приема</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ds12.023</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thc18</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нарлапревир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ритонавир</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софосбувир</w:t>
            </w:r>
            <w:proofErr w:type="spellEnd"/>
          </w:p>
        </w:tc>
        <w:tc>
          <w:tcPr>
            <w:tcW w:w="4548" w:type="dxa"/>
            <w:vAlign w:val="bottom"/>
          </w:tcPr>
          <w:p w:rsidR="002F296D" w:rsidRPr="00780212" w:rsidRDefault="002F296D" w:rsidP="00780212">
            <w:pPr>
              <w:spacing w:after="0" w:line="240" w:lineRule="auto"/>
              <w:rPr>
                <w:rFonts w:ascii="Times New Roman" w:hAnsi="Times New Roman"/>
                <w:color w:val="000000"/>
                <w:sz w:val="24"/>
                <w:szCs w:val="24"/>
              </w:rPr>
            </w:pPr>
            <w:proofErr w:type="spellStart"/>
            <w:r w:rsidRPr="00780212">
              <w:rPr>
                <w:rFonts w:ascii="Times New Roman" w:hAnsi="Times New Roman"/>
                <w:color w:val="000000"/>
                <w:sz w:val="24"/>
                <w:szCs w:val="24"/>
              </w:rPr>
              <w:t>нарлапревир</w:t>
            </w:r>
            <w:proofErr w:type="spellEnd"/>
            <w:r w:rsidRPr="00780212">
              <w:rPr>
                <w:rFonts w:ascii="Times New Roman" w:hAnsi="Times New Roman"/>
                <w:color w:val="000000"/>
                <w:sz w:val="24"/>
                <w:szCs w:val="24"/>
              </w:rPr>
              <w:t xml:space="preserve"> 200 мг 1 раз в сутки + </w:t>
            </w:r>
            <w:proofErr w:type="spellStart"/>
            <w:r w:rsidRPr="00780212">
              <w:rPr>
                <w:rFonts w:ascii="Times New Roman" w:hAnsi="Times New Roman"/>
                <w:color w:val="000000"/>
                <w:sz w:val="24"/>
                <w:szCs w:val="24"/>
              </w:rPr>
              <w:t>ритонавир</w:t>
            </w:r>
            <w:proofErr w:type="spellEnd"/>
            <w:r w:rsidRPr="00780212">
              <w:rPr>
                <w:rFonts w:ascii="Times New Roman" w:hAnsi="Times New Roman"/>
                <w:color w:val="000000"/>
                <w:sz w:val="24"/>
                <w:szCs w:val="24"/>
              </w:rPr>
              <w:t xml:space="preserve"> 100 мг 1 раз в сутки + </w:t>
            </w:r>
            <w:proofErr w:type="spellStart"/>
            <w:r w:rsidRPr="00780212">
              <w:rPr>
                <w:rFonts w:ascii="Times New Roman" w:hAnsi="Times New Roman"/>
                <w:color w:val="000000"/>
                <w:sz w:val="24"/>
                <w:szCs w:val="24"/>
              </w:rPr>
              <w:t>софосбувир</w:t>
            </w:r>
            <w:proofErr w:type="spellEnd"/>
            <w:r w:rsidRPr="00780212">
              <w:rPr>
                <w:rFonts w:ascii="Times New Roman" w:hAnsi="Times New Roman"/>
                <w:color w:val="000000"/>
                <w:sz w:val="24"/>
                <w:szCs w:val="24"/>
              </w:rPr>
              <w:t xml:space="preserve"> 400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28</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ds12.024</w:t>
            </w:r>
          </w:p>
        </w:tc>
      </w:tr>
      <w:tr w:rsidR="00780212" w:rsidRPr="00A4121B" w:rsidTr="00780212">
        <w:tc>
          <w:tcPr>
            <w:tcW w:w="917" w:type="dxa"/>
            <w:vAlign w:val="center"/>
          </w:tcPr>
          <w:p w:rsidR="00780212" w:rsidRPr="009B358C" w:rsidRDefault="00780212"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lastRenderedPageBreak/>
              <w:t>Код схемы</w:t>
            </w:r>
          </w:p>
        </w:tc>
        <w:tc>
          <w:tcPr>
            <w:tcW w:w="1894" w:type="dxa"/>
            <w:vAlign w:val="center"/>
          </w:tcPr>
          <w:p w:rsidR="00780212" w:rsidRPr="009B358C" w:rsidRDefault="00780212"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t>МНН лекарственных препаратов</w:t>
            </w:r>
          </w:p>
        </w:tc>
        <w:tc>
          <w:tcPr>
            <w:tcW w:w="4548" w:type="dxa"/>
            <w:vAlign w:val="center"/>
          </w:tcPr>
          <w:p w:rsidR="00780212" w:rsidRPr="009B358C" w:rsidRDefault="00780212" w:rsidP="00780212">
            <w:pPr>
              <w:spacing w:after="0" w:line="240" w:lineRule="auto"/>
              <w:jc w:val="center"/>
              <w:rPr>
                <w:rFonts w:ascii="Times New Roman" w:hAnsi="Times New Roman"/>
                <w:color w:val="000000"/>
                <w:sz w:val="26"/>
                <w:szCs w:val="26"/>
              </w:rPr>
            </w:pPr>
            <w:r w:rsidRPr="009B358C">
              <w:rPr>
                <w:rFonts w:ascii="Times New Roman" w:hAnsi="Times New Roman"/>
                <w:color w:val="000000"/>
                <w:sz w:val="26"/>
                <w:szCs w:val="26"/>
              </w:rPr>
              <w:t>Наименование и описание схемы</w:t>
            </w:r>
          </w:p>
        </w:tc>
        <w:tc>
          <w:tcPr>
            <w:tcW w:w="1223" w:type="dxa"/>
            <w:vAlign w:val="center"/>
          </w:tcPr>
          <w:p w:rsidR="00780212" w:rsidRPr="009B358C" w:rsidRDefault="00780212" w:rsidP="00780212">
            <w:pPr>
              <w:pStyle w:val="aa"/>
              <w:spacing w:after="0"/>
              <w:rPr>
                <w:sz w:val="26"/>
                <w:szCs w:val="26"/>
              </w:rPr>
            </w:pPr>
            <w:r w:rsidRPr="009B358C">
              <w:rPr>
                <w:sz w:val="26"/>
                <w:szCs w:val="26"/>
              </w:rPr>
              <w:t>Кол-во дней введения</w:t>
            </w:r>
          </w:p>
        </w:tc>
        <w:tc>
          <w:tcPr>
            <w:tcW w:w="1163" w:type="dxa"/>
            <w:vAlign w:val="center"/>
          </w:tcPr>
          <w:p w:rsidR="00780212" w:rsidRPr="009B358C" w:rsidRDefault="00780212" w:rsidP="00780212">
            <w:pPr>
              <w:pStyle w:val="aa"/>
              <w:spacing w:after="0"/>
              <w:rPr>
                <w:sz w:val="26"/>
                <w:szCs w:val="26"/>
              </w:rPr>
            </w:pPr>
            <w:r w:rsidRPr="009B358C">
              <w:rPr>
                <w:sz w:val="26"/>
                <w:szCs w:val="26"/>
              </w:rPr>
              <w:t>КСГ</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thbd1</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булевиртид</w:t>
            </w:r>
            <w:proofErr w:type="spellEnd"/>
          </w:p>
        </w:tc>
        <w:tc>
          <w:tcPr>
            <w:tcW w:w="4548" w:type="dxa"/>
            <w:vAlign w:val="bottom"/>
          </w:tcPr>
          <w:p w:rsidR="002F296D" w:rsidRPr="005625A6" w:rsidRDefault="002F296D" w:rsidP="00780212">
            <w:pPr>
              <w:spacing w:after="0" w:line="240" w:lineRule="auto"/>
              <w:rPr>
                <w:rFonts w:ascii="Times New Roman" w:hAnsi="Times New Roman"/>
                <w:color w:val="000000"/>
                <w:spacing w:val="-4"/>
                <w:sz w:val="24"/>
                <w:szCs w:val="24"/>
              </w:rPr>
            </w:pPr>
            <w:proofErr w:type="spellStart"/>
            <w:r w:rsidRPr="005625A6">
              <w:rPr>
                <w:rFonts w:ascii="Times New Roman" w:hAnsi="Times New Roman"/>
                <w:color w:val="000000"/>
                <w:spacing w:val="-4"/>
                <w:sz w:val="24"/>
                <w:szCs w:val="24"/>
              </w:rPr>
              <w:t>Булевиртид</w:t>
            </w:r>
            <w:proofErr w:type="spellEnd"/>
            <w:r w:rsidRPr="005625A6">
              <w:rPr>
                <w:rFonts w:ascii="Times New Roman" w:hAnsi="Times New Roman"/>
                <w:color w:val="000000"/>
                <w:spacing w:val="-4"/>
                <w:sz w:val="24"/>
                <w:szCs w:val="24"/>
              </w:rPr>
              <w:t xml:space="preserve"> </w:t>
            </w:r>
            <w:proofErr w:type="spellStart"/>
            <w:r w:rsidRPr="005625A6">
              <w:rPr>
                <w:rFonts w:ascii="Times New Roman" w:hAnsi="Times New Roman"/>
                <w:color w:val="000000"/>
                <w:spacing w:val="-4"/>
                <w:sz w:val="24"/>
                <w:szCs w:val="24"/>
              </w:rPr>
              <w:t>лиофилизат</w:t>
            </w:r>
            <w:proofErr w:type="spellEnd"/>
            <w:r w:rsidRPr="005625A6">
              <w:rPr>
                <w:rFonts w:ascii="Times New Roman" w:hAnsi="Times New Roman"/>
                <w:color w:val="000000"/>
                <w:spacing w:val="-4"/>
                <w:sz w:val="24"/>
                <w:szCs w:val="24"/>
              </w:rPr>
              <w:t xml:space="preserve"> для приготовления раствора для подкожного введения 2 мг 1  раз в сутки</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30</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ds12.021</w:t>
            </w:r>
          </w:p>
        </w:tc>
      </w:tr>
      <w:tr w:rsidR="002F296D" w:rsidRPr="00A4121B" w:rsidTr="00780212">
        <w:tc>
          <w:tcPr>
            <w:tcW w:w="917"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thbd2</w:t>
            </w:r>
          </w:p>
        </w:tc>
        <w:tc>
          <w:tcPr>
            <w:tcW w:w="1894" w:type="dxa"/>
            <w:vAlign w:val="center"/>
          </w:tcPr>
          <w:p w:rsidR="002F296D" w:rsidRPr="002F296D" w:rsidRDefault="002F296D" w:rsidP="00780212">
            <w:pPr>
              <w:spacing w:after="0" w:line="240" w:lineRule="auto"/>
              <w:rPr>
                <w:rFonts w:ascii="Times New Roman" w:hAnsi="Times New Roman"/>
                <w:color w:val="000000"/>
                <w:sz w:val="24"/>
                <w:szCs w:val="24"/>
              </w:rPr>
            </w:pPr>
            <w:proofErr w:type="spellStart"/>
            <w:r w:rsidRPr="002F296D">
              <w:rPr>
                <w:rFonts w:ascii="Times New Roman" w:hAnsi="Times New Roman"/>
                <w:color w:val="000000"/>
                <w:sz w:val="24"/>
                <w:szCs w:val="24"/>
              </w:rPr>
              <w:t>булевиртид</w:t>
            </w:r>
            <w:proofErr w:type="spellEnd"/>
            <w:r w:rsidRPr="002F296D">
              <w:rPr>
                <w:rFonts w:ascii="Times New Roman" w:hAnsi="Times New Roman"/>
                <w:color w:val="000000"/>
                <w:sz w:val="24"/>
                <w:szCs w:val="24"/>
              </w:rPr>
              <w:t xml:space="preserve"> + </w:t>
            </w:r>
            <w:proofErr w:type="spellStart"/>
            <w:r w:rsidRPr="002F296D">
              <w:rPr>
                <w:rFonts w:ascii="Times New Roman" w:hAnsi="Times New Roman"/>
                <w:color w:val="000000"/>
                <w:sz w:val="24"/>
                <w:szCs w:val="24"/>
              </w:rPr>
              <w:t>пэгинтерферон</w:t>
            </w:r>
            <w:proofErr w:type="spellEnd"/>
            <w:r w:rsidRPr="002F296D">
              <w:rPr>
                <w:rFonts w:ascii="Times New Roman" w:hAnsi="Times New Roman"/>
                <w:color w:val="000000"/>
                <w:sz w:val="24"/>
                <w:szCs w:val="24"/>
              </w:rPr>
              <w:t xml:space="preserve"> альфа-2a</w:t>
            </w:r>
          </w:p>
        </w:tc>
        <w:tc>
          <w:tcPr>
            <w:tcW w:w="4548" w:type="dxa"/>
            <w:vAlign w:val="bottom"/>
          </w:tcPr>
          <w:p w:rsidR="002F296D" w:rsidRPr="005625A6" w:rsidRDefault="002F296D" w:rsidP="00780212">
            <w:pPr>
              <w:spacing w:after="0" w:line="240" w:lineRule="auto"/>
              <w:rPr>
                <w:rFonts w:ascii="Times New Roman" w:hAnsi="Times New Roman"/>
                <w:color w:val="000000"/>
                <w:spacing w:val="-4"/>
                <w:sz w:val="24"/>
                <w:szCs w:val="24"/>
              </w:rPr>
            </w:pPr>
            <w:proofErr w:type="spellStart"/>
            <w:r w:rsidRPr="005625A6">
              <w:rPr>
                <w:rFonts w:ascii="Times New Roman" w:hAnsi="Times New Roman"/>
                <w:color w:val="000000"/>
                <w:spacing w:val="-4"/>
                <w:sz w:val="24"/>
                <w:szCs w:val="24"/>
              </w:rPr>
              <w:t>Булевиртид</w:t>
            </w:r>
            <w:proofErr w:type="spellEnd"/>
            <w:r w:rsidRPr="005625A6">
              <w:rPr>
                <w:rFonts w:ascii="Times New Roman" w:hAnsi="Times New Roman"/>
                <w:color w:val="000000"/>
                <w:spacing w:val="-4"/>
                <w:sz w:val="24"/>
                <w:szCs w:val="24"/>
              </w:rPr>
              <w:t xml:space="preserve"> </w:t>
            </w:r>
            <w:proofErr w:type="spellStart"/>
            <w:r w:rsidRPr="005625A6">
              <w:rPr>
                <w:rFonts w:ascii="Times New Roman" w:hAnsi="Times New Roman"/>
                <w:color w:val="000000"/>
                <w:spacing w:val="-4"/>
                <w:sz w:val="24"/>
                <w:szCs w:val="24"/>
              </w:rPr>
              <w:t>лиофилизат</w:t>
            </w:r>
            <w:proofErr w:type="spellEnd"/>
            <w:r w:rsidRPr="005625A6">
              <w:rPr>
                <w:rFonts w:ascii="Times New Roman" w:hAnsi="Times New Roman"/>
                <w:color w:val="000000"/>
                <w:spacing w:val="-4"/>
                <w:sz w:val="24"/>
                <w:szCs w:val="24"/>
              </w:rPr>
              <w:t xml:space="preserve"> для приготовления раствора для подкожного введения 2 мг 1  раз в сутки + </w:t>
            </w:r>
            <w:proofErr w:type="spellStart"/>
            <w:r w:rsidRPr="005625A6">
              <w:rPr>
                <w:rFonts w:ascii="Times New Roman" w:hAnsi="Times New Roman"/>
                <w:color w:val="000000"/>
                <w:spacing w:val="-4"/>
                <w:sz w:val="24"/>
                <w:szCs w:val="24"/>
              </w:rPr>
              <w:t>Пэгинтерферон</w:t>
            </w:r>
            <w:proofErr w:type="spellEnd"/>
            <w:r w:rsidRPr="005625A6">
              <w:rPr>
                <w:rFonts w:ascii="Times New Roman" w:hAnsi="Times New Roman"/>
                <w:color w:val="000000"/>
                <w:spacing w:val="-4"/>
                <w:sz w:val="24"/>
                <w:szCs w:val="24"/>
              </w:rPr>
              <w:t xml:space="preserve"> альфа-2a 180 мкг, раствор для подкожного введения (один шприц-тюбик) 1 раз в неделю</w:t>
            </w:r>
          </w:p>
        </w:tc>
        <w:tc>
          <w:tcPr>
            <w:tcW w:w="122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30</w:t>
            </w:r>
          </w:p>
        </w:tc>
        <w:tc>
          <w:tcPr>
            <w:tcW w:w="1163" w:type="dxa"/>
            <w:vAlign w:val="center"/>
          </w:tcPr>
          <w:p w:rsidR="002F296D" w:rsidRPr="002F296D" w:rsidRDefault="002F296D" w:rsidP="00780212">
            <w:pPr>
              <w:spacing w:after="0" w:line="240" w:lineRule="auto"/>
              <w:jc w:val="center"/>
              <w:rPr>
                <w:rFonts w:ascii="Times New Roman" w:hAnsi="Times New Roman"/>
                <w:color w:val="000000"/>
                <w:sz w:val="24"/>
                <w:szCs w:val="24"/>
              </w:rPr>
            </w:pPr>
            <w:r w:rsidRPr="002F296D">
              <w:rPr>
                <w:rFonts w:ascii="Times New Roman" w:hAnsi="Times New Roman"/>
                <w:color w:val="000000"/>
                <w:sz w:val="24"/>
                <w:szCs w:val="24"/>
              </w:rPr>
              <w:t>ds12.021</w:t>
            </w:r>
          </w:p>
        </w:tc>
      </w:tr>
    </w:tbl>
    <w:p w:rsidR="00291F80" w:rsidRPr="00BC2018" w:rsidRDefault="00291F80" w:rsidP="00082DC5">
      <w:pPr>
        <w:spacing w:after="0" w:line="240" w:lineRule="auto"/>
        <w:ind w:firstLine="708"/>
        <w:jc w:val="both"/>
        <w:rPr>
          <w:rFonts w:ascii="Times New Roman" w:hAnsi="Times New Roman"/>
          <w:spacing w:val="-4"/>
          <w:sz w:val="20"/>
          <w:szCs w:val="20"/>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целях отнесения случая госпитализации к одной из КСГ, кодирование указанного случая должно </w:t>
      </w:r>
      <w:proofErr w:type="spellStart"/>
      <w:r w:rsidRPr="00BC2018">
        <w:rPr>
          <w:rFonts w:ascii="Times New Roman" w:hAnsi="Times New Roman"/>
          <w:spacing w:val="-4"/>
          <w:sz w:val="26"/>
          <w:szCs w:val="26"/>
        </w:rPr>
        <w:t>осуществлятся</w:t>
      </w:r>
      <w:proofErr w:type="spellEnd"/>
      <w:r w:rsidRPr="00BC2018">
        <w:rPr>
          <w:rFonts w:ascii="Times New Roman" w:hAnsi="Times New Roman"/>
          <w:spacing w:val="-4"/>
          <w:sz w:val="26"/>
          <w:szCs w:val="26"/>
        </w:rPr>
        <w:t xml:space="preserve"> с использованием иного классификационного критерия, </w:t>
      </w:r>
      <w:proofErr w:type="spellStart"/>
      <w:r w:rsidRPr="00BC2018">
        <w:rPr>
          <w:rFonts w:ascii="Times New Roman" w:hAnsi="Times New Roman"/>
          <w:spacing w:val="-4"/>
          <w:sz w:val="26"/>
          <w:szCs w:val="26"/>
        </w:rPr>
        <w:t>соответсвующего</w:t>
      </w:r>
      <w:proofErr w:type="spellEnd"/>
      <w:r w:rsidRPr="00BC2018">
        <w:rPr>
          <w:rFonts w:ascii="Times New Roman" w:hAnsi="Times New Roman"/>
          <w:spacing w:val="-4"/>
          <w:sz w:val="26"/>
          <w:szCs w:val="26"/>
        </w:rPr>
        <w:t xml:space="preserve"> применяемой схеме лекарственной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Коэффициент относительной </w:t>
      </w:r>
      <w:proofErr w:type="spellStart"/>
      <w:r w:rsidRPr="00BC2018">
        <w:rPr>
          <w:rFonts w:ascii="Times New Roman" w:hAnsi="Times New Roman"/>
          <w:spacing w:val="-4"/>
          <w:sz w:val="26"/>
          <w:szCs w:val="26"/>
        </w:rPr>
        <w:t>затратоемкости</w:t>
      </w:r>
      <w:proofErr w:type="spellEnd"/>
      <w:r w:rsidRPr="00BC2018">
        <w:rPr>
          <w:rFonts w:ascii="Times New Roman" w:hAnsi="Times New Roman"/>
          <w:spacing w:val="-4"/>
          <w:sz w:val="26"/>
          <w:szCs w:val="26"/>
        </w:rPr>
        <w:t xml:space="preserve"> для указанных КСГ приведен </w:t>
      </w:r>
      <w:r w:rsidR="00780212">
        <w:rPr>
          <w:rFonts w:ascii="Times New Roman" w:hAnsi="Times New Roman"/>
          <w:spacing w:val="-4"/>
          <w:sz w:val="26"/>
          <w:szCs w:val="26"/>
        </w:rPr>
        <w:br/>
      </w:r>
      <w:r w:rsidRPr="00BC2018">
        <w:rPr>
          <w:rFonts w:ascii="Times New Roman" w:hAnsi="Times New Roman"/>
          <w:spacing w:val="-4"/>
          <w:sz w:val="26"/>
          <w:szCs w:val="26"/>
        </w:rPr>
        <w:t xml:space="preserve">в расчете на усредненные затраты, исходя из длительности лекарственной терапии 28 дней.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 </w:t>
      </w:r>
    </w:p>
    <w:p w:rsidR="00D45A89" w:rsidRPr="00BC2018" w:rsidRDefault="00D45A89" w:rsidP="00082DC5">
      <w:pPr>
        <w:spacing w:after="0" w:line="240" w:lineRule="auto"/>
        <w:jc w:val="both"/>
        <w:rPr>
          <w:rFonts w:ascii="Times New Roman" w:hAnsi="Times New Roman"/>
          <w:spacing w:val="-4"/>
          <w:sz w:val="20"/>
          <w:szCs w:val="20"/>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8. Особенности формирования КСГ для оплаты случаев оказания медицинской </w:t>
      </w:r>
      <w:r w:rsidR="00BC2018">
        <w:rPr>
          <w:rFonts w:ascii="Times New Roman" w:hAnsi="Times New Roman"/>
          <w:spacing w:val="-4"/>
          <w:sz w:val="26"/>
          <w:szCs w:val="26"/>
        </w:rPr>
        <w:t xml:space="preserve">                </w:t>
      </w:r>
      <w:r w:rsidRPr="00BC2018">
        <w:rPr>
          <w:rFonts w:ascii="Times New Roman" w:hAnsi="Times New Roman"/>
          <w:spacing w:val="-4"/>
          <w:sz w:val="26"/>
          <w:szCs w:val="26"/>
        </w:rPr>
        <w:t>помощи при эпилепсии</w:t>
      </w:r>
    </w:p>
    <w:p w:rsidR="00291F80" w:rsidRPr="00BC2018" w:rsidRDefault="00291F80" w:rsidP="00082DC5">
      <w:pPr>
        <w:spacing w:after="0" w:line="240" w:lineRule="auto"/>
        <w:jc w:val="center"/>
        <w:rPr>
          <w:rFonts w:ascii="Times New Roman" w:hAnsi="Times New Roman"/>
          <w:spacing w:val="-4"/>
          <w:sz w:val="20"/>
          <w:szCs w:val="20"/>
        </w:rPr>
      </w:pPr>
    </w:p>
    <w:p w:rsidR="00291F80" w:rsidRPr="00BC2018" w:rsidRDefault="00D45A89" w:rsidP="00291F80">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w:t>
      </w:r>
      <w:r w:rsidR="005625A6">
        <w:rPr>
          <w:rFonts w:ascii="Times New Roman" w:hAnsi="Times New Roman"/>
          <w:spacing w:val="-4"/>
          <w:sz w:val="26"/>
          <w:szCs w:val="26"/>
        </w:rPr>
        <w:br/>
      </w:r>
      <w:r w:rsidRPr="00BC2018">
        <w:rPr>
          <w:rFonts w:ascii="Times New Roman" w:hAnsi="Times New Roman"/>
          <w:spacing w:val="-4"/>
          <w:sz w:val="26"/>
          <w:szCs w:val="26"/>
        </w:rPr>
        <w:t>а КСГ st15.018, st15.019 и st15.020 формируются</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r w:rsidR="00986495" w:rsidRPr="00BC2018">
        <w:rPr>
          <w:rFonts w:ascii="Times New Roman" w:hAnsi="Times New Roman"/>
          <w:spacing w:val="-4"/>
          <w:sz w:val="26"/>
          <w:szCs w:val="26"/>
        </w:rPr>
        <w:t xml:space="preserve"> 6</w:t>
      </w:r>
      <w:r w:rsidRPr="00BC2018">
        <w:rPr>
          <w:rFonts w:ascii="Times New Roman" w:hAnsi="Times New Roman"/>
          <w:spacing w:val="-4"/>
          <w:sz w:val="26"/>
          <w:szCs w:val="26"/>
        </w:rPr>
        <w:t>.</w:t>
      </w:r>
    </w:p>
    <w:p w:rsidR="00986495" w:rsidRPr="00BC2018" w:rsidRDefault="00986495" w:rsidP="00291F80">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6</w:t>
      </w:r>
    </w:p>
    <w:p w:rsidR="00291F80" w:rsidRPr="00BC2018" w:rsidRDefault="00291F80" w:rsidP="00291F80">
      <w:pPr>
        <w:spacing w:after="0" w:line="240" w:lineRule="auto"/>
        <w:ind w:left="7080" w:firstLine="708"/>
        <w:jc w:val="right"/>
        <w:rPr>
          <w:rFonts w:ascii="Times New Roman" w:hAnsi="Times New Roman"/>
          <w:spacing w:val="-4"/>
          <w:sz w:val="16"/>
          <w:szCs w:val="16"/>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566"/>
        <w:gridCol w:w="1418"/>
        <w:gridCol w:w="4373"/>
      </w:tblGrid>
      <w:tr w:rsidR="00D45A89" w:rsidRPr="00BC2018" w:rsidTr="005625A6">
        <w:trPr>
          <w:trHeight w:val="774"/>
          <w:tblHeader/>
          <w:jc w:val="center"/>
        </w:trPr>
        <w:tc>
          <w:tcPr>
            <w:tcW w:w="1526"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2566"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диагноза МКБ-10</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Иной </w:t>
            </w:r>
            <w:proofErr w:type="spellStart"/>
            <w:r w:rsidRPr="00BC2018">
              <w:rPr>
                <w:rFonts w:ascii="Times New Roman" w:hAnsi="Times New Roman"/>
                <w:spacing w:val="-4"/>
                <w:sz w:val="24"/>
                <w:szCs w:val="24"/>
              </w:rPr>
              <w:t>классифи-кационный</w:t>
            </w:r>
            <w:proofErr w:type="spellEnd"/>
            <w:r w:rsidRPr="00BC2018">
              <w:rPr>
                <w:rFonts w:ascii="Times New Roman" w:hAnsi="Times New Roman"/>
                <w:spacing w:val="-4"/>
                <w:sz w:val="24"/>
                <w:szCs w:val="24"/>
              </w:rPr>
              <w:t xml:space="preserve"> критерий</w:t>
            </w:r>
          </w:p>
        </w:tc>
        <w:tc>
          <w:tcPr>
            <w:tcW w:w="4373"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Описание классификационного критерия</w:t>
            </w:r>
          </w:p>
        </w:tc>
      </w:tr>
      <w:tr w:rsidR="00D45A89" w:rsidRPr="00BC2018" w:rsidTr="005625A6">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st15.005 «Эпилепсия, судороги (уровень 1)»</w:t>
            </w:r>
          </w:p>
        </w:tc>
        <w:tc>
          <w:tcPr>
            <w:tcW w:w="2566" w:type="dxa"/>
            <w:vAlign w:val="center"/>
          </w:tcPr>
          <w:p w:rsidR="00D45A89" w:rsidRPr="00BC2018" w:rsidRDefault="00D45A89" w:rsidP="00291F80">
            <w:pPr>
              <w:spacing w:after="0" w:line="240" w:lineRule="auto"/>
              <w:jc w:val="center"/>
              <w:rPr>
                <w:rFonts w:ascii="Times New Roman" w:hAnsi="Times New Roman"/>
                <w:spacing w:val="-4"/>
                <w:sz w:val="23"/>
                <w:szCs w:val="23"/>
              </w:rPr>
            </w:pPr>
            <w:r w:rsidRPr="00BC2018">
              <w:rPr>
                <w:rFonts w:ascii="Times New Roman" w:hAnsi="Times New Roman"/>
                <w:spacing w:val="-4"/>
                <w:sz w:val="23"/>
                <w:szCs w:val="23"/>
              </w:rPr>
              <w:t>G40, G40.0, G40.1, G40.2, G40.3, G40.4, G40.6, G40.7, G40.8, G40.9, G41, G41.0, G41.1, G41.2, G41.8, G41.9, R56, R56.0, R56.8</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нет</w:t>
            </w:r>
          </w:p>
        </w:tc>
        <w:tc>
          <w:tcPr>
            <w:tcW w:w="4373"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w:t>
            </w:r>
          </w:p>
        </w:tc>
      </w:tr>
      <w:tr w:rsidR="00D45A89" w:rsidRPr="00BC2018" w:rsidTr="005625A6">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st15.018 «Эпилепсия, судороги (уровень 2)»</w:t>
            </w:r>
          </w:p>
        </w:tc>
        <w:tc>
          <w:tcPr>
            <w:tcW w:w="2566" w:type="dxa"/>
            <w:vAlign w:val="center"/>
          </w:tcPr>
          <w:p w:rsidR="00D45A89" w:rsidRPr="00BC2018" w:rsidRDefault="00D45A89" w:rsidP="00291F80">
            <w:pPr>
              <w:spacing w:after="0" w:line="240" w:lineRule="auto"/>
              <w:jc w:val="center"/>
              <w:rPr>
                <w:rFonts w:ascii="Times New Roman" w:hAnsi="Times New Roman"/>
                <w:spacing w:val="-4"/>
                <w:sz w:val="24"/>
                <w:szCs w:val="24"/>
                <w:lang w:val="en-US"/>
              </w:rPr>
            </w:pPr>
            <w:r w:rsidRPr="00BC2018">
              <w:rPr>
                <w:rFonts w:ascii="Times New Roman" w:hAnsi="Times New Roman"/>
                <w:spacing w:val="-4"/>
                <w:sz w:val="24"/>
                <w:szCs w:val="24"/>
                <w:lang w:val="en-US"/>
              </w:rPr>
              <w:t>G40.0, G40.1, G40.2, G40.3, G40.4, G40.5, G40.6, G40.7, G40.8, G40.9, R56, R56.0, R56.8</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ep1</w:t>
            </w:r>
          </w:p>
        </w:tc>
        <w:tc>
          <w:tcPr>
            <w:tcW w:w="4373" w:type="dxa"/>
            <w:vAlign w:val="center"/>
          </w:tcPr>
          <w:p w:rsidR="00D45A89" w:rsidRPr="005625A6" w:rsidRDefault="00D45A89" w:rsidP="00291F80">
            <w:pPr>
              <w:spacing w:after="0" w:line="240" w:lineRule="auto"/>
              <w:rPr>
                <w:rFonts w:ascii="Times New Roman" w:hAnsi="Times New Roman"/>
                <w:spacing w:val="-4"/>
                <w:sz w:val="23"/>
                <w:szCs w:val="23"/>
              </w:rPr>
            </w:pPr>
            <w:r w:rsidRPr="005625A6">
              <w:rPr>
                <w:rFonts w:ascii="Times New Roman" w:hAnsi="Times New Roman"/>
                <w:spacing w:val="-4"/>
                <w:sz w:val="23"/>
                <w:szCs w:val="23"/>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5625A6">
              <w:rPr>
                <w:rFonts w:ascii="Times New Roman" w:hAnsi="Times New Roman"/>
                <w:spacing w:val="-4"/>
                <w:sz w:val="23"/>
                <w:szCs w:val="23"/>
              </w:rPr>
              <w:t>видео-ЭЭГ</w:t>
            </w:r>
            <w:proofErr w:type="spellEnd"/>
            <w:r w:rsidRPr="005625A6">
              <w:rPr>
                <w:rFonts w:ascii="Times New Roman" w:hAnsi="Times New Roman"/>
                <w:spacing w:val="-4"/>
                <w:sz w:val="23"/>
                <w:szCs w:val="23"/>
              </w:rPr>
              <w:t xml:space="preserve"> мониторинга</w:t>
            </w:r>
            <w:r w:rsidR="00291F80" w:rsidRPr="005625A6">
              <w:rPr>
                <w:rFonts w:ascii="Times New Roman" w:hAnsi="Times New Roman"/>
                <w:spacing w:val="-4"/>
                <w:sz w:val="23"/>
                <w:szCs w:val="23"/>
              </w:rPr>
              <w:t xml:space="preserve">                  </w:t>
            </w:r>
            <w:r w:rsidRPr="005625A6">
              <w:rPr>
                <w:rFonts w:ascii="Times New Roman" w:hAnsi="Times New Roman"/>
                <w:spacing w:val="-4"/>
                <w:sz w:val="23"/>
                <w:szCs w:val="23"/>
              </w:rPr>
              <w:t xml:space="preserve"> с включением сна (не менее 4 часов)</w:t>
            </w:r>
          </w:p>
        </w:tc>
      </w:tr>
      <w:tr w:rsidR="00D45A89" w:rsidRPr="00BC2018" w:rsidTr="005625A6">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lastRenderedPageBreak/>
              <w:t>st15.019 «Эпилепсия (уровень 3)»</w:t>
            </w:r>
          </w:p>
        </w:tc>
        <w:tc>
          <w:tcPr>
            <w:tcW w:w="2566" w:type="dxa"/>
            <w:vAlign w:val="center"/>
          </w:tcPr>
          <w:p w:rsidR="00D45A89" w:rsidRPr="00BC2018" w:rsidRDefault="00D45A89" w:rsidP="00291F80">
            <w:pPr>
              <w:spacing w:after="0" w:line="240" w:lineRule="auto"/>
              <w:jc w:val="center"/>
              <w:rPr>
                <w:rFonts w:ascii="Times New Roman" w:hAnsi="Times New Roman"/>
                <w:spacing w:val="-4"/>
                <w:sz w:val="24"/>
                <w:szCs w:val="24"/>
                <w:lang w:val="en-US"/>
              </w:rPr>
            </w:pPr>
            <w:r w:rsidRPr="00BC2018">
              <w:rPr>
                <w:rFonts w:ascii="Times New Roman" w:hAnsi="Times New Roman"/>
                <w:spacing w:val="-4"/>
                <w:sz w:val="24"/>
                <w:szCs w:val="24"/>
                <w:lang w:val="en-US"/>
              </w:rPr>
              <w:t>G40.0, G40.1, G40.2, G40.3, G40.4, G40.5, G40.6, G40.7, G40.8, G40.9</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ep2</w:t>
            </w:r>
          </w:p>
        </w:tc>
        <w:tc>
          <w:tcPr>
            <w:tcW w:w="4373" w:type="dxa"/>
            <w:vAlign w:val="center"/>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BC2018">
              <w:rPr>
                <w:rFonts w:ascii="Times New Roman" w:hAnsi="Times New Roman"/>
                <w:spacing w:val="-4"/>
                <w:sz w:val="24"/>
                <w:szCs w:val="24"/>
              </w:rPr>
              <w:t>видео-ЭЭГ</w:t>
            </w:r>
            <w:proofErr w:type="spellEnd"/>
            <w:r w:rsidRPr="00BC2018">
              <w:rPr>
                <w:rFonts w:ascii="Times New Roman" w:hAnsi="Times New Roman"/>
                <w:spacing w:val="-4"/>
                <w:sz w:val="24"/>
                <w:szCs w:val="24"/>
              </w:rPr>
              <w:t xml:space="preserve"> мониторинга</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 с включением сна (не менее 4 часов)</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 и терапевтического мониторинга противоэпилептических препаратов </w:t>
            </w:r>
            <w:r w:rsidR="005625A6">
              <w:rPr>
                <w:rFonts w:ascii="Times New Roman" w:hAnsi="Times New Roman"/>
                <w:spacing w:val="-4"/>
                <w:sz w:val="24"/>
                <w:szCs w:val="24"/>
              </w:rPr>
              <w:br/>
            </w:r>
            <w:r w:rsidRPr="00BC2018">
              <w:rPr>
                <w:rFonts w:ascii="Times New Roman" w:hAnsi="Times New Roman"/>
                <w:spacing w:val="-4"/>
                <w:sz w:val="24"/>
                <w:szCs w:val="24"/>
              </w:rPr>
              <w:t>в крови с целью подбора противоэпилептической терапии</w:t>
            </w:r>
          </w:p>
        </w:tc>
      </w:tr>
      <w:tr w:rsidR="00D45A89" w:rsidRPr="00BC2018" w:rsidTr="005625A6">
        <w:trPr>
          <w:jc w:val="center"/>
        </w:trPr>
        <w:tc>
          <w:tcPr>
            <w:tcW w:w="152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st15.020 «Эпилепсия (уровень 4)»</w:t>
            </w:r>
          </w:p>
        </w:tc>
        <w:tc>
          <w:tcPr>
            <w:tcW w:w="2566"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G40.1, G40.2, G40.3, G40.4, G40.5, G40.8, G40.9</w:t>
            </w:r>
          </w:p>
        </w:tc>
        <w:tc>
          <w:tcPr>
            <w:tcW w:w="1418" w:type="dxa"/>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ep3</w:t>
            </w:r>
          </w:p>
        </w:tc>
        <w:tc>
          <w:tcPr>
            <w:tcW w:w="4373" w:type="dxa"/>
            <w:vAlign w:val="center"/>
          </w:tcPr>
          <w:p w:rsidR="00D45A89" w:rsidRPr="00BC2018" w:rsidRDefault="00D45A89" w:rsidP="00291F80">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w:t>
            </w:r>
            <w:proofErr w:type="spellStart"/>
            <w:r w:rsidRPr="00BC2018">
              <w:rPr>
                <w:rFonts w:ascii="Times New Roman" w:hAnsi="Times New Roman"/>
                <w:spacing w:val="-4"/>
                <w:sz w:val="24"/>
                <w:szCs w:val="24"/>
              </w:rPr>
              <w:t>видео-ЭЭГ</w:t>
            </w:r>
            <w:proofErr w:type="spellEnd"/>
            <w:r w:rsidRPr="00BC2018">
              <w:rPr>
                <w:rFonts w:ascii="Times New Roman" w:hAnsi="Times New Roman"/>
                <w:spacing w:val="-4"/>
                <w:sz w:val="24"/>
                <w:szCs w:val="24"/>
              </w:rPr>
              <w:t xml:space="preserve"> мониторинга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с включением сна (не менее 24 часов) </w:t>
            </w:r>
            <w:r w:rsidR="00291F80"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и терапевтического мониторинга противоэпилептических препаратов </w:t>
            </w:r>
            <w:r w:rsidR="005625A6">
              <w:rPr>
                <w:rFonts w:ascii="Times New Roman" w:hAnsi="Times New Roman"/>
                <w:spacing w:val="-4"/>
                <w:sz w:val="24"/>
                <w:szCs w:val="24"/>
              </w:rPr>
              <w:br/>
              <w:t xml:space="preserve">в крови </w:t>
            </w:r>
            <w:r w:rsidRPr="00BC2018">
              <w:rPr>
                <w:rFonts w:ascii="Times New Roman" w:hAnsi="Times New Roman"/>
                <w:spacing w:val="-4"/>
                <w:sz w:val="24"/>
                <w:szCs w:val="24"/>
              </w:rPr>
              <w:t xml:space="preserve">с целью подбора противоэпилептической терапии </w:t>
            </w:r>
            <w:r w:rsidR="005625A6">
              <w:rPr>
                <w:rFonts w:ascii="Times New Roman" w:hAnsi="Times New Roman"/>
                <w:spacing w:val="-4"/>
                <w:sz w:val="24"/>
                <w:szCs w:val="24"/>
              </w:rPr>
              <w:br/>
            </w:r>
            <w:r w:rsidRPr="00BC2018">
              <w:rPr>
                <w:rFonts w:ascii="Times New Roman" w:hAnsi="Times New Roman"/>
                <w:spacing w:val="-4"/>
                <w:sz w:val="24"/>
                <w:szCs w:val="24"/>
              </w:rPr>
              <w:t>и консультация врача-нейрохирурга</w:t>
            </w:r>
          </w:p>
        </w:tc>
      </w:tr>
    </w:tbl>
    <w:p w:rsidR="004B36CF" w:rsidRPr="00BC2018" w:rsidRDefault="004B36CF"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9. Особенности формирования КСГ для случаев лечения неврологических заболеваний </w:t>
      </w:r>
      <w:r w:rsidR="005625A6">
        <w:rPr>
          <w:rFonts w:ascii="Times New Roman" w:hAnsi="Times New Roman"/>
          <w:spacing w:val="-4"/>
          <w:sz w:val="26"/>
          <w:szCs w:val="26"/>
        </w:rPr>
        <w:br/>
      </w:r>
      <w:r w:rsidRPr="00BC2018">
        <w:rPr>
          <w:rFonts w:ascii="Times New Roman" w:hAnsi="Times New Roman"/>
          <w:spacing w:val="-4"/>
          <w:sz w:val="26"/>
          <w:szCs w:val="26"/>
        </w:rPr>
        <w:t xml:space="preserve">с применением </w:t>
      </w:r>
      <w:proofErr w:type="spellStart"/>
      <w:r w:rsidRPr="00BC2018">
        <w:rPr>
          <w:rFonts w:ascii="Times New Roman" w:hAnsi="Times New Roman"/>
          <w:spacing w:val="-4"/>
          <w:sz w:val="26"/>
          <w:szCs w:val="26"/>
        </w:rPr>
        <w:t>ботулотоксина</w:t>
      </w:r>
      <w:proofErr w:type="spellEnd"/>
    </w:p>
    <w:p w:rsidR="00291F80" w:rsidRPr="00BC2018" w:rsidRDefault="00291F80"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«Неврологические заболевания, лечение с применением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(уровень 1)» (st15.008 и ds15.002)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BC2018">
        <w:rPr>
          <w:rFonts w:ascii="Times New Roman" w:hAnsi="Times New Roman"/>
          <w:spacing w:val="-4"/>
          <w:sz w:val="26"/>
          <w:szCs w:val="26"/>
        </w:rPr>
        <w:t>ботулотоксину</w:t>
      </w:r>
      <w:proofErr w:type="spellEnd"/>
      <w:r w:rsidRPr="00BC2018">
        <w:rPr>
          <w:rFonts w:ascii="Times New Roman" w:hAnsi="Times New Roman"/>
          <w:spacing w:val="-4"/>
          <w:sz w:val="26"/>
          <w:szCs w:val="26"/>
        </w:rPr>
        <w:t xml:space="preserve"> </w:t>
      </w:r>
      <w:r w:rsidR="005625A6">
        <w:rPr>
          <w:rFonts w:ascii="Times New Roman" w:hAnsi="Times New Roman"/>
          <w:spacing w:val="-4"/>
          <w:sz w:val="26"/>
          <w:szCs w:val="26"/>
        </w:rPr>
        <w:br/>
      </w:r>
      <w:r w:rsidRPr="00BC2018">
        <w:rPr>
          <w:rFonts w:ascii="Times New Roman" w:hAnsi="Times New Roman"/>
          <w:spacing w:val="-4"/>
          <w:sz w:val="26"/>
          <w:szCs w:val="26"/>
        </w:rPr>
        <w:t xml:space="preserve">при других показаниях к его применению в соответствии с инструкцией по применению (кроме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«Неврологические заболевания, лечение</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применением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(уровень 2)» (st15.009 и ds15.003) производится по комбинации:</w:t>
      </w:r>
    </w:p>
    <w:p w:rsidR="00D45A89" w:rsidRPr="00BC2018" w:rsidRDefault="00D45A89" w:rsidP="00291F80">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кода МКБ-10 (диагноза), кода Номенклатуры A25.24.001.002 «Назначение ботулинического токсина при заболеваниях периферической нервной системы», </w:t>
      </w:r>
      <w:r w:rsidR="00291F80"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а также иного классификационного критерия «bt1», соответствующего применению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при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w:t>
      </w:r>
    </w:p>
    <w:p w:rsidR="00D45A89" w:rsidRPr="00BC2018" w:rsidRDefault="00D45A89" w:rsidP="00291F80">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(диагноза), кода возраста «5» (от 0 дней до 18 лет),</w:t>
      </w:r>
      <w:r w:rsidR="005E5494"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а также иного классификационного критерия «bt3», соответствующего назначению ботулинического токсина при </w:t>
      </w:r>
      <w:proofErr w:type="spellStart"/>
      <w:r w:rsidRPr="00BC2018">
        <w:rPr>
          <w:rFonts w:ascii="Times New Roman" w:hAnsi="Times New Roman"/>
          <w:spacing w:val="-4"/>
          <w:sz w:val="26"/>
          <w:szCs w:val="26"/>
        </w:rPr>
        <w:t>сиалорее</w:t>
      </w:r>
      <w:proofErr w:type="spellEnd"/>
      <w:r w:rsidRPr="00BC2018">
        <w:rPr>
          <w:rFonts w:ascii="Times New Roman" w:hAnsi="Times New Roman"/>
          <w:spacing w:val="-4"/>
          <w:sz w:val="26"/>
          <w:szCs w:val="26"/>
        </w:rPr>
        <w:t xml:space="preserve"> (только в рамках КСГ st15.009 в стационарных условиях).</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одновременном применении </w:t>
      </w:r>
      <w:proofErr w:type="spellStart"/>
      <w:r w:rsidRPr="00BC2018">
        <w:rPr>
          <w:rFonts w:ascii="Times New Roman" w:hAnsi="Times New Roman"/>
          <w:spacing w:val="-4"/>
          <w:sz w:val="26"/>
          <w:szCs w:val="26"/>
        </w:rPr>
        <w:t>ботулотоксина</w:t>
      </w:r>
      <w:proofErr w:type="spellEnd"/>
      <w:r w:rsidRPr="00BC2018">
        <w:rPr>
          <w:rFonts w:ascii="Times New Roman" w:hAnsi="Times New Roman"/>
          <w:spacing w:val="-4"/>
          <w:sz w:val="26"/>
          <w:szCs w:val="26"/>
        </w:rPr>
        <w:t xml:space="preserve"> в рамках одного случая госпитализации как при фокальной </w:t>
      </w:r>
      <w:proofErr w:type="spellStart"/>
      <w:r w:rsidRPr="00BC2018">
        <w:rPr>
          <w:rFonts w:ascii="Times New Roman" w:hAnsi="Times New Roman"/>
          <w:spacing w:val="-4"/>
          <w:sz w:val="26"/>
          <w:szCs w:val="26"/>
        </w:rPr>
        <w:t>спастичности</w:t>
      </w:r>
      <w:proofErr w:type="spellEnd"/>
      <w:r w:rsidRPr="00BC2018">
        <w:rPr>
          <w:rFonts w:ascii="Times New Roman" w:hAnsi="Times New Roman"/>
          <w:spacing w:val="-4"/>
          <w:sz w:val="26"/>
          <w:szCs w:val="26"/>
        </w:rPr>
        <w:t xml:space="preserve"> нижней конечности, так </w:t>
      </w:r>
      <w:r w:rsidRPr="00BC2018">
        <w:rPr>
          <w:rFonts w:ascii="Times New Roman" w:hAnsi="Times New Roman"/>
          <w:spacing w:val="-4"/>
          <w:sz w:val="26"/>
          <w:szCs w:val="26"/>
        </w:rPr>
        <w:br/>
        <w:t>и при других показаниях, случай подлежит кодированию с использованием кода «bt1».</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10. Особенности формирования отдельных КСГ, объединяющих случаи лечения болезней системы кровообращения</w:t>
      </w:r>
    </w:p>
    <w:p w:rsidR="00291F80" w:rsidRPr="00BC2018" w:rsidRDefault="00291F80"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w:t>
      </w:r>
      <w:r w:rsidR="00986495" w:rsidRPr="00BC2018">
        <w:rPr>
          <w:rFonts w:ascii="Times New Roman" w:hAnsi="Times New Roman"/>
          <w:spacing w:val="-4"/>
          <w:sz w:val="26"/>
          <w:szCs w:val="26"/>
        </w:rPr>
        <w:t xml:space="preserve"> (Перечень КСГ согласно таблице 7)</w:t>
      </w:r>
      <w:r w:rsidRPr="00BC2018">
        <w:rPr>
          <w:rFonts w:ascii="Times New Roman" w:hAnsi="Times New Roman"/>
          <w:spacing w:val="-4"/>
          <w:sz w:val="26"/>
          <w:szCs w:val="26"/>
        </w:rPr>
        <w:t xml:space="preserve">. </w:t>
      </w:r>
    </w:p>
    <w:p w:rsidR="00986495" w:rsidRPr="00BC2018" w:rsidRDefault="00986495"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7</w:t>
      </w:r>
    </w:p>
    <w:p w:rsidR="00854133" w:rsidRPr="00BC2018" w:rsidRDefault="00854133" w:rsidP="00854133">
      <w:pPr>
        <w:spacing w:after="0" w:line="240" w:lineRule="auto"/>
        <w:ind w:left="7080"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132"/>
        <w:gridCol w:w="8421"/>
      </w:tblGrid>
      <w:tr w:rsidR="00D45A89" w:rsidRPr="00BC2018" w:rsidTr="00DB3E23">
        <w:trPr>
          <w:cantSplit/>
          <w:trHeight w:val="223"/>
          <w:tblHeader/>
          <w:jc w:val="center"/>
        </w:trPr>
        <w:tc>
          <w:tcPr>
            <w:tcW w:w="1132" w:type="dxa"/>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c>
          <w:tcPr>
            <w:tcW w:w="8421" w:type="dxa"/>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D45A89" w:rsidRPr="00BC2018" w:rsidTr="00DB3E23">
        <w:trPr>
          <w:cantSplit/>
          <w:trHeight w:val="259"/>
          <w:tblHeader/>
          <w:jc w:val="center"/>
        </w:trPr>
        <w:tc>
          <w:tcPr>
            <w:tcW w:w="9553" w:type="dxa"/>
            <w:gridSpan w:val="2"/>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Круглосуточный стационар</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st13.002</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Нестабильная стенокардия, инфаркт миокарда, легочная эмболия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st13.005</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Нарушения ритма и проводимости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st13.007</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Эндокардит, миокардит, перикардит, </w:t>
            </w:r>
            <w:proofErr w:type="spellStart"/>
            <w:r w:rsidRPr="00BC2018">
              <w:rPr>
                <w:rFonts w:ascii="Times New Roman" w:hAnsi="Times New Roman"/>
                <w:spacing w:val="-4"/>
                <w:sz w:val="24"/>
                <w:szCs w:val="24"/>
              </w:rPr>
              <w:t>кардиомиопатии</w:t>
            </w:r>
            <w:proofErr w:type="spellEnd"/>
            <w:r w:rsidRPr="00BC2018">
              <w:rPr>
                <w:rFonts w:ascii="Times New Roman" w:hAnsi="Times New Roman"/>
                <w:spacing w:val="-4"/>
                <w:sz w:val="24"/>
                <w:szCs w:val="24"/>
              </w:rPr>
              <w:t xml:space="preserve">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st24.004</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Ревматические болезни сердца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st27.007</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Стенокардия (кроме нестабильной), хроническая ишемическая болезнь сердца (уровень 2)</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st27.009</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Другие болезни сердца (уровень 2)</w:t>
            </w:r>
          </w:p>
        </w:tc>
      </w:tr>
      <w:tr w:rsidR="00D45A89" w:rsidRPr="00BC2018" w:rsidTr="00DB3E23">
        <w:trPr>
          <w:cantSplit/>
          <w:trHeight w:val="58"/>
          <w:jc w:val="center"/>
        </w:trPr>
        <w:tc>
          <w:tcPr>
            <w:tcW w:w="9553" w:type="dxa"/>
            <w:gridSpan w:val="2"/>
            <w:shd w:val="clear" w:color="auto" w:fill="FFFFFF"/>
            <w:vAlign w:val="center"/>
          </w:tcPr>
          <w:p w:rsidR="00D45A89" w:rsidRPr="00BC2018" w:rsidRDefault="00D45A89" w:rsidP="00291F80">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Дневной стационар</w:t>
            </w:r>
          </w:p>
        </w:tc>
      </w:tr>
      <w:tr w:rsidR="00D45A89" w:rsidRPr="00BC2018" w:rsidTr="00DB3E23">
        <w:trPr>
          <w:cantSplit/>
          <w:trHeight w:val="284"/>
          <w:jc w:val="center"/>
        </w:trPr>
        <w:tc>
          <w:tcPr>
            <w:tcW w:w="1132"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ds13.002</w:t>
            </w:r>
          </w:p>
        </w:tc>
        <w:tc>
          <w:tcPr>
            <w:tcW w:w="8421"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Болезни системы кровообращения с применением </w:t>
            </w:r>
            <w:proofErr w:type="spellStart"/>
            <w:r w:rsidRPr="00BC2018">
              <w:rPr>
                <w:rFonts w:ascii="Times New Roman" w:hAnsi="Times New Roman"/>
                <w:spacing w:val="-4"/>
                <w:sz w:val="24"/>
                <w:szCs w:val="24"/>
              </w:rPr>
              <w:t>инвазивных</w:t>
            </w:r>
            <w:proofErr w:type="spellEnd"/>
            <w:r w:rsidRPr="00BC2018">
              <w:rPr>
                <w:rFonts w:ascii="Times New Roman" w:hAnsi="Times New Roman"/>
                <w:spacing w:val="-4"/>
                <w:sz w:val="24"/>
                <w:szCs w:val="24"/>
              </w:rPr>
              <w:t xml:space="preserve"> методов</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r w:rsidR="00986495" w:rsidRPr="00BC2018">
        <w:rPr>
          <w:rFonts w:ascii="Times New Roman" w:hAnsi="Times New Roman"/>
          <w:spacing w:val="-4"/>
          <w:sz w:val="26"/>
          <w:szCs w:val="26"/>
        </w:rPr>
        <w:t xml:space="preserve"> согласно таблице 8.</w:t>
      </w:r>
    </w:p>
    <w:p w:rsidR="00854133" w:rsidRPr="00BC2018" w:rsidRDefault="00854133" w:rsidP="00082DC5">
      <w:pPr>
        <w:spacing w:after="0" w:line="240" w:lineRule="auto"/>
        <w:ind w:left="7788"/>
        <w:jc w:val="both"/>
        <w:rPr>
          <w:rFonts w:ascii="Times New Roman" w:hAnsi="Times New Roman"/>
          <w:spacing w:val="-4"/>
          <w:sz w:val="26"/>
          <w:szCs w:val="26"/>
        </w:rPr>
      </w:pPr>
    </w:p>
    <w:p w:rsidR="00986495" w:rsidRPr="00BC2018" w:rsidRDefault="00986495" w:rsidP="00854133">
      <w:pPr>
        <w:spacing w:after="0" w:line="240" w:lineRule="auto"/>
        <w:ind w:left="7788"/>
        <w:jc w:val="right"/>
        <w:rPr>
          <w:rFonts w:ascii="Times New Roman" w:hAnsi="Times New Roman"/>
          <w:spacing w:val="-4"/>
          <w:sz w:val="26"/>
          <w:szCs w:val="26"/>
        </w:rPr>
      </w:pPr>
      <w:r w:rsidRPr="00BC2018">
        <w:rPr>
          <w:rFonts w:ascii="Times New Roman" w:hAnsi="Times New Roman"/>
          <w:spacing w:val="-4"/>
          <w:sz w:val="26"/>
          <w:szCs w:val="26"/>
        </w:rPr>
        <w:t>Таблица 8</w:t>
      </w:r>
    </w:p>
    <w:p w:rsidR="00854133" w:rsidRPr="00BC2018" w:rsidRDefault="00854133" w:rsidP="00854133">
      <w:pPr>
        <w:spacing w:after="0" w:line="240" w:lineRule="auto"/>
        <w:ind w:left="7788"/>
        <w:jc w:val="right"/>
        <w:rPr>
          <w:rFonts w:ascii="Times New Roman" w:hAnsi="Times New Roman"/>
          <w:spacing w:val="-4"/>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6838"/>
        <w:gridCol w:w="1809"/>
      </w:tblGrid>
      <w:tr w:rsidR="00D45A89" w:rsidRPr="00BC2018" w:rsidTr="00854133">
        <w:trPr>
          <w:trHeight w:val="221"/>
          <w:jc w:val="center"/>
        </w:trPr>
        <w:tc>
          <w:tcPr>
            <w:tcW w:w="1134" w:type="dxa"/>
            <w:noWrap/>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c>
          <w:tcPr>
            <w:tcW w:w="6838"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c>
          <w:tcPr>
            <w:tcW w:w="1809"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КЗ</w:t>
            </w:r>
          </w:p>
        </w:tc>
      </w:tr>
      <w:tr w:rsidR="00D45A89" w:rsidRPr="00BC2018" w:rsidTr="00854133">
        <w:trPr>
          <w:trHeight w:val="58"/>
          <w:jc w:val="center"/>
        </w:trPr>
        <w:tc>
          <w:tcPr>
            <w:tcW w:w="1134" w:type="dxa"/>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st15.015</w:t>
            </w:r>
          </w:p>
        </w:tc>
        <w:tc>
          <w:tcPr>
            <w:tcW w:w="6838"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Инфаркт мозга (уровень 2)</w:t>
            </w:r>
          </w:p>
        </w:tc>
        <w:tc>
          <w:tcPr>
            <w:tcW w:w="1809"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3,12</w:t>
            </w:r>
          </w:p>
        </w:tc>
      </w:tr>
      <w:tr w:rsidR="00D45A89" w:rsidRPr="00BC2018" w:rsidTr="00854133">
        <w:trPr>
          <w:trHeight w:val="58"/>
          <w:jc w:val="center"/>
        </w:trPr>
        <w:tc>
          <w:tcPr>
            <w:tcW w:w="1134" w:type="dxa"/>
            <w:noWrap/>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c>
          <w:tcPr>
            <w:tcW w:w="6838"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Инфаркт мозга (уровень 3)</w:t>
            </w:r>
          </w:p>
        </w:tc>
        <w:tc>
          <w:tcPr>
            <w:tcW w:w="1809"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4,51</w:t>
            </w:r>
          </w:p>
        </w:tc>
      </w:tr>
    </w:tbl>
    <w:p w:rsidR="005E5494" w:rsidRPr="00BC2018" w:rsidRDefault="005E5494"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5B6D0F" w:rsidRPr="00BC2018" w:rsidRDefault="00D45A89" w:rsidP="00854133">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Классификационные критерии отнесения к КСГ st15.015 и st15.016</w:t>
      </w:r>
      <w:r w:rsidR="005B6D0F" w:rsidRPr="00BC2018">
        <w:rPr>
          <w:rFonts w:ascii="Times New Roman" w:hAnsi="Times New Roman"/>
          <w:spacing w:val="-4"/>
          <w:sz w:val="26"/>
          <w:szCs w:val="26"/>
        </w:rPr>
        <w:t xml:space="preserve"> указаны </w:t>
      </w:r>
      <w:r w:rsidR="005625A6">
        <w:rPr>
          <w:rFonts w:ascii="Times New Roman" w:hAnsi="Times New Roman"/>
          <w:spacing w:val="-4"/>
          <w:sz w:val="26"/>
          <w:szCs w:val="26"/>
        </w:rPr>
        <w:br/>
      </w:r>
      <w:r w:rsidR="005B6D0F" w:rsidRPr="00BC2018">
        <w:rPr>
          <w:rFonts w:ascii="Times New Roman" w:hAnsi="Times New Roman"/>
          <w:spacing w:val="-4"/>
          <w:sz w:val="26"/>
          <w:szCs w:val="26"/>
        </w:rPr>
        <w:t>в таблице 9.</w:t>
      </w:r>
    </w:p>
    <w:p w:rsidR="005B6D0F" w:rsidRPr="00BC2018" w:rsidRDefault="005B6D0F"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9</w:t>
      </w:r>
    </w:p>
    <w:p w:rsidR="00854133" w:rsidRPr="00BC2018" w:rsidRDefault="00854133" w:rsidP="00082DC5">
      <w:pPr>
        <w:spacing w:after="0" w:line="240" w:lineRule="auto"/>
        <w:ind w:left="7080" w:firstLine="708"/>
        <w:jc w:val="both"/>
        <w:rPr>
          <w:rFonts w:ascii="Times New Roman" w:hAnsi="Times New Roman"/>
          <w:spacing w:val="-4"/>
          <w:sz w:val="16"/>
          <w:szCs w:val="16"/>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3"/>
        <w:gridCol w:w="6946"/>
        <w:gridCol w:w="1062"/>
      </w:tblGrid>
      <w:tr w:rsidR="00D45A89" w:rsidRPr="00BC2018" w:rsidTr="00000D42">
        <w:trPr>
          <w:trHeight w:val="79"/>
          <w:jc w:val="center"/>
        </w:trPr>
        <w:tc>
          <w:tcPr>
            <w:tcW w:w="1773"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услуги</w:t>
            </w:r>
          </w:p>
        </w:tc>
        <w:tc>
          <w:tcPr>
            <w:tcW w:w="694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услуги</w:t>
            </w:r>
          </w:p>
        </w:tc>
        <w:tc>
          <w:tcPr>
            <w:tcW w:w="1062"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A06.12.031.001</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Церебральная ангиография тотальная селективная</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28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A05.12.006</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Магнитно-резонансная ангиография с </w:t>
            </w:r>
            <w:proofErr w:type="spellStart"/>
            <w:r w:rsidRPr="00BC2018">
              <w:rPr>
                <w:rFonts w:ascii="Times New Roman" w:hAnsi="Times New Roman"/>
                <w:spacing w:val="-4"/>
                <w:sz w:val="24"/>
                <w:szCs w:val="24"/>
              </w:rPr>
              <w:t>контрастированием</w:t>
            </w:r>
            <w:proofErr w:type="spellEnd"/>
            <w:r w:rsidRPr="00BC2018">
              <w:rPr>
                <w:rFonts w:ascii="Times New Roman" w:hAnsi="Times New Roman"/>
                <w:spacing w:val="-4"/>
                <w:sz w:val="24"/>
                <w:szCs w:val="24"/>
              </w:rPr>
              <w:t xml:space="preserve"> (одна область)</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28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A06.12.056</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Компьютерно-томографическая</w:t>
            </w:r>
            <w:proofErr w:type="spellEnd"/>
            <w:r w:rsidRPr="00BC2018">
              <w:rPr>
                <w:rFonts w:ascii="Times New Roman" w:hAnsi="Times New Roman"/>
                <w:spacing w:val="-4"/>
                <w:sz w:val="24"/>
                <w:szCs w:val="24"/>
              </w:rPr>
              <w:t xml:space="preserve"> ангиография сосудов головного мозга</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576"/>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A25.30.036.002</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Назначение ферментных </w:t>
            </w:r>
            <w:proofErr w:type="spellStart"/>
            <w:r w:rsidRPr="00BC2018">
              <w:rPr>
                <w:rFonts w:ascii="Times New Roman" w:hAnsi="Times New Roman"/>
                <w:spacing w:val="-4"/>
                <w:sz w:val="24"/>
                <w:szCs w:val="24"/>
              </w:rPr>
              <w:t>фибринолитических</w:t>
            </w:r>
            <w:proofErr w:type="spellEnd"/>
            <w:r w:rsidRPr="00BC2018">
              <w:rPr>
                <w:rFonts w:ascii="Times New Roman" w:hAnsi="Times New Roman"/>
                <w:spacing w:val="-4"/>
                <w:sz w:val="24"/>
                <w:szCs w:val="24"/>
              </w:rPr>
              <w:t xml:space="preserve"> лекарственных препаратов для внутривенного введения при инсульте</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st15.015</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A06.12.031</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Церебральная ангиография</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r w:rsidR="00D45A89" w:rsidRPr="00BC2018" w:rsidTr="00000D42">
        <w:trPr>
          <w:trHeight w:val="58"/>
          <w:jc w:val="center"/>
        </w:trPr>
        <w:tc>
          <w:tcPr>
            <w:tcW w:w="1773" w:type="dxa"/>
            <w:vAlign w:val="center"/>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A25.30.036.003</w:t>
            </w:r>
          </w:p>
        </w:tc>
        <w:tc>
          <w:tcPr>
            <w:tcW w:w="6946" w:type="dxa"/>
            <w:vAlign w:val="center"/>
            <w:hideMark/>
          </w:tcPr>
          <w:p w:rsidR="00D45A89" w:rsidRPr="00BC2018" w:rsidRDefault="00D45A89" w:rsidP="00000D4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Назначение ферментных </w:t>
            </w:r>
            <w:proofErr w:type="spellStart"/>
            <w:r w:rsidRPr="00BC2018">
              <w:rPr>
                <w:rFonts w:ascii="Times New Roman" w:hAnsi="Times New Roman"/>
                <w:spacing w:val="-4"/>
                <w:sz w:val="24"/>
                <w:szCs w:val="24"/>
              </w:rPr>
              <w:t>фибринолитических</w:t>
            </w:r>
            <w:proofErr w:type="spellEnd"/>
            <w:r w:rsidRPr="00BC2018">
              <w:rPr>
                <w:rFonts w:ascii="Times New Roman" w:hAnsi="Times New Roman"/>
                <w:spacing w:val="-4"/>
                <w:sz w:val="24"/>
                <w:szCs w:val="24"/>
              </w:rPr>
              <w:t xml:space="preserve"> лекарственных препаратов для внутриартериального введения при инсульте</w:t>
            </w:r>
          </w:p>
        </w:tc>
        <w:tc>
          <w:tcPr>
            <w:tcW w:w="106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st15.016</w:t>
            </w:r>
          </w:p>
        </w:tc>
      </w:tr>
    </w:tbl>
    <w:p w:rsidR="00D45A89" w:rsidRPr="00BC2018"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st25.004 «Диагностическое обследование </w:t>
      </w:r>
      <w:proofErr w:type="spellStart"/>
      <w:r w:rsidRPr="00BC2018">
        <w:rPr>
          <w:rFonts w:ascii="Times New Roman" w:hAnsi="Times New Roman"/>
          <w:spacing w:val="-4"/>
          <w:sz w:val="26"/>
          <w:szCs w:val="26"/>
        </w:rPr>
        <w:t>сердечно-сосудистой</w:t>
      </w:r>
      <w:proofErr w:type="spellEnd"/>
      <w:r w:rsidRPr="00BC2018">
        <w:rPr>
          <w:rFonts w:ascii="Times New Roman" w:hAnsi="Times New Roman"/>
          <w:spacing w:val="-4"/>
          <w:sz w:val="26"/>
          <w:szCs w:val="26"/>
        </w:rPr>
        <w:t xml:space="preserve"> системы» (ds25.001 «Диагностическое обследование </w:t>
      </w:r>
      <w:proofErr w:type="spellStart"/>
      <w:r w:rsidRPr="00BC2018">
        <w:rPr>
          <w:rFonts w:ascii="Times New Roman" w:hAnsi="Times New Roman"/>
          <w:spacing w:val="-4"/>
          <w:sz w:val="26"/>
          <w:szCs w:val="26"/>
        </w:rPr>
        <w:t>сердечно-сосудистой</w:t>
      </w:r>
      <w:proofErr w:type="spellEnd"/>
      <w:r w:rsidRPr="00BC2018">
        <w:rPr>
          <w:rFonts w:ascii="Times New Roman" w:hAnsi="Times New Roman"/>
          <w:spacing w:val="-4"/>
          <w:sz w:val="26"/>
          <w:szCs w:val="26"/>
        </w:rPr>
        <w:t xml:space="preserve"> системы»)</w:t>
      </w:r>
      <w:r w:rsidR="005B6D0F"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BC2018">
        <w:rPr>
          <w:rFonts w:ascii="Times New Roman" w:hAnsi="Times New Roman"/>
          <w:spacing w:val="-4"/>
          <w:sz w:val="26"/>
          <w:szCs w:val="26"/>
        </w:rPr>
        <w:t>затратоемкое</w:t>
      </w:r>
      <w:proofErr w:type="spellEnd"/>
      <w:r w:rsidRPr="00BC2018">
        <w:rPr>
          <w:rFonts w:ascii="Times New Roman" w:hAnsi="Times New Roman"/>
          <w:spacing w:val="-4"/>
          <w:sz w:val="26"/>
          <w:szCs w:val="26"/>
        </w:rPr>
        <w:t xml:space="preserve"> диагностическое обследование при болезнях системы кровообращения.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данным КСГ производится по комбинации критериев: услуга, представляющая собой метод диагностического обследования,</w:t>
      </w:r>
      <w:r w:rsidR="00854133" w:rsidRPr="00BC2018">
        <w:rPr>
          <w:rFonts w:ascii="Times New Roman" w:hAnsi="Times New Roman"/>
          <w:spacing w:val="-4"/>
          <w:sz w:val="26"/>
          <w:szCs w:val="26"/>
        </w:rPr>
        <w:t xml:space="preserve"> и</w:t>
      </w:r>
      <w:r w:rsidRPr="00BC2018">
        <w:rPr>
          <w:rFonts w:ascii="Times New Roman" w:hAnsi="Times New Roman"/>
          <w:spacing w:val="-4"/>
          <w:sz w:val="26"/>
          <w:szCs w:val="26"/>
        </w:rPr>
        <w:t xml:space="preserve"> терапевтический диагноз, в том числе относящийся к диапазонам «I.»</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Q20-Q28 по МКБ 10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для болезней системы кровообращения.</w:t>
      </w:r>
    </w:p>
    <w:p w:rsidR="005B6D0F"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для случаев проведения тромболитической терапии при инфаркте миокарда и легочной эмболии (КСГ st13.008-st13.010)</w:t>
      </w:r>
      <w:r w:rsidR="005B6D0F" w:rsidRPr="00BC2018">
        <w:rPr>
          <w:rFonts w:ascii="Times New Roman" w:hAnsi="Times New Roman"/>
          <w:spacing w:val="-4"/>
          <w:sz w:val="26"/>
          <w:szCs w:val="26"/>
        </w:rPr>
        <w:t>.</w:t>
      </w:r>
    </w:p>
    <w:p w:rsidR="00D45A89" w:rsidRPr="005625A6" w:rsidRDefault="00D45A89" w:rsidP="00082DC5">
      <w:pPr>
        <w:spacing w:after="0" w:line="240" w:lineRule="auto"/>
        <w:ind w:firstLine="708"/>
        <w:jc w:val="both"/>
        <w:rPr>
          <w:rFonts w:ascii="Times New Roman" w:hAnsi="Times New Roman"/>
          <w:sz w:val="26"/>
          <w:szCs w:val="26"/>
        </w:rPr>
      </w:pPr>
      <w:r w:rsidRPr="005625A6">
        <w:rPr>
          <w:rFonts w:ascii="Times New Roman" w:hAnsi="Times New Roman"/>
          <w:sz w:val="26"/>
          <w:szCs w:val="26"/>
        </w:rPr>
        <w:t xml:space="preserve">Отнесение к КСГ случаев проведения </w:t>
      </w:r>
      <w:proofErr w:type="spellStart"/>
      <w:r w:rsidRPr="005625A6">
        <w:rPr>
          <w:rFonts w:ascii="Times New Roman" w:hAnsi="Times New Roman"/>
          <w:sz w:val="26"/>
          <w:szCs w:val="26"/>
        </w:rPr>
        <w:t>тромболитической</w:t>
      </w:r>
      <w:proofErr w:type="spellEnd"/>
      <w:r w:rsidRPr="005625A6">
        <w:rPr>
          <w:rFonts w:ascii="Times New Roman" w:hAnsi="Times New Roman"/>
          <w:sz w:val="26"/>
          <w:szCs w:val="26"/>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w:t>
      </w:r>
      <w:r w:rsidR="00957C2E" w:rsidRPr="005625A6">
        <w:rPr>
          <w:rFonts w:ascii="Times New Roman" w:hAnsi="Times New Roman"/>
          <w:sz w:val="26"/>
          <w:szCs w:val="26"/>
        </w:rPr>
        <w:t xml:space="preserve"> </w:t>
      </w:r>
      <w:r w:rsidRPr="005625A6">
        <w:rPr>
          <w:rFonts w:ascii="Times New Roman" w:hAnsi="Times New Roman"/>
          <w:sz w:val="26"/>
          <w:szCs w:val="26"/>
        </w:rPr>
        <w:t>препаратов. Детальное описание группировки указанных КСГ представлено в таблице</w:t>
      </w:r>
      <w:r w:rsidR="005B6D0F" w:rsidRPr="005625A6">
        <w:rPr>
          <w:rFonts w:ascii="Times New Roman" w:hAnsi="Times New Roman"/>
          <w:sz w:val="26"/>
          <w:szCs w:val="26"/>
        </w:rPr>
        <w:t xml:space="preserve"> 10</w:t>
      </w:r>
      <w:r w:rsidRPr="005625A6">
        <w:rPr>
          <w:rFonts w:ascii="Times New Roman" w:hAnsi="Times New Roman"/>
          <w:sz w:val="26"/>
          <w:szCs w:val="26"/>
        </w:rPr>
        <w:t>.</w:t>
      </w:r>
    </w:p>
    <w:p w:rsidR="00D45A89" w:rsidRPr="00BC2018" w:rsidRDefault="005B6D0F"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10</w:t>
      </w:r>
    </w:p>
    <w:p w:rsidR="00854133" w:rsidRPr="00957C2E" w:rsidRDefault="00854133" w:rsidP="00082DC5">
      <w:pPr>
        <w:spacing w:after="0" w:line="240" w:lineRule="auto"/>
        <w:ind w:left="7080" w:firstLine="708"/>
        <w:jc w:val="both"/>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3359"/>
        <w:gridCol w:w="1196"/>
        <w:gridCol w:w="4394"/>
      </w:tblGrid>
      <w:tr w:rsidR="00D45A89" w:rsidRPr="00BC2018" w:rsidTr="00000D42">
        <w:trPr>
          <w:trHeight w:val="73"/>
          <w:jc w:val="center"/>
        </w:trPr>
        <w:tc>
          <w:tcPr>
            <w:tcW w:w="81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МНН</w:t>
            </w:r>
          </w:p>
        </w:tc>
        <w:tc>
          <w:tcPr>
            <w:tcW w:w="3359"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МНН лекарственных препаратов</w:t>
            </w:r>
          </w:p>
        </w:tc>
        <w:tc>
          <w:tcPr>
            <w:tcW w:w="1196"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КСГ</w:t>
            </w:r>
          </w:p>
        </w:tc>
        <w:tc>
          <w:tcPr>
            <w:tcW w:w="4394"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D45A89" w:rsidRPr="00BC2018" w:rsidTr="00000D42">
        <w:trPr>
          <w:trHeight w:val="492"/>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flt1</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Стрептокиназа</w:t>
            </w:r>
            <w:proofErr w:type="spellEnd"/>
          </w:p>
        </w:tc>
        <w:tc>
          <w:tcPr>
            <w:tcW w:w="119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st13.008</w:t>
            </w:r>
          </w:p>
        </w:tc>
        <w:tc>
          <w:tcPr>
            <w:tcW w:w="4394" w:type="dxa"/>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1)*</w:t>
            </w:r>
          </w:p>
        </w:tc>
      </w:tr>
      <w:tr w:rsidR="00D45A89" w:rsidRPr="00BC2018" w:rsidTr="00000D42">
        <w:trPr>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flt2</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Рекомбинантный</w:t>
            </w:r>
            <w:proofErr w:type="spellEnd"/>
            <w:r w:rsidRPr="00BC2018">
              <w:rPr>
                <w:rFonts w:ascii="Times New Roman" w:hAnsi="Times New Roman"/>
                <w:spacing w:val="-4"/>
                <w:sz w:val="24"/>
                <w:szCs w:val="24"/>
              </w:rPr>
              <w:t xml:space="preserve"> белок, содержащий аминокислотную последовательность </w:t>
            </w:r>
            <w:proofErr w:type="spellStart"/>
            <w:r w:rsidRPr="00BC2018">
              <w:rPr>
                <w:rFonts w:ascii="Times New Roman" w:hAnsi="Times New Roman"/>
                <w:spacing w:val="-4"/>
                <w:sz w:val="24"/>
                <w:szCs w:val="24"/>
              </w:rPr>
              <w:t>стафилокиназы</w:t>
            </w:r>
            <w:proofErr w:type="spellEnd"/>
          </w:p>
        </w:tc>
        <w:tc>
          <w:tcPr>
            <w:tcW w:w="1196"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st13.009</w:t>
            </w:r>
          </w:p>
        </w:tc>
        <w:tc>
          <w:tcPr>
            <w:tcW w:w="4394" w:type="dxa"/>
            <w:vMerge w:val="restart"/>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2)</w:t>
            </w:r>
          </w:p>
        </w:tc>
      </w:tr>
      <w:tr w:rsidR="00D45A89" w:rsidRPr="00BC2018" w:rsidTr="00000D42">
        <w:trPr>
          <w:trHeight w:val="58"/>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flt3</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Проурокиназа</w:t>
            </w:r>
            <w:proofErr w:type="spellEnd"/>
          </w:p>
        </w:tc>
        <w:tc>
          <w:tcPr>
            <w:tcW w:w="1196"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394" w:type="dxa"/>
            <w:vMerge/>
            <w:vAlign w:val="center"/>
          </w:tcPr>
          <w:p w:rsidR="00D45A89" w:rsidRPr="00BC2018" w:rsidRDefault="00D45A89" w:rsidP="00854133">
            <w:pPr>
              <w:spacing w:after="0" w:line="240" w:lineRule="auto"/>
              <w:rPr>
                <w:rFonts w:ascii="Times New Roman" w:hAnsi="Times New Roman"/>
                <w:spacing w:val="-4"/>
                <w:sz w:val="24"/>
                <w:szCs w:val="24"/>
              </w:rPr>
            </w:pPr>
          </w:p>
        </w:tc>
      </w:tr>
      <w:tr w:rsidR="00D45A89" w:rsidRPr="00BC2018" w:rsidTr="00000D42">
        <w:trPr>
          <w:trHeight w:val="58"/>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flt4</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Алтеплаза</w:t>
            </w:r>
            <w:proofErr w:type="spellEnd"/>
          </w:p>
        </w:tc>
        <w:tc>
          <w:tcPr>
            <w:tcW w:w="1196"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st13.010</w:t>
            </w:r>
          </w:p>
        </w:tc>
        <w:tc>
          <w:tcPr>
            <w:tcW w:w="4394" w:type="dxa"/>
            <w:vMerge w:val="restart"/>
            <w:vAlign w:val="center"/>
          </w:tcPr>
          <w:p w:rsidR="00D45A89" w:rsidRPr="00BC2018" w:rsidRDefault="00D45A89" w:rsidP="00854133">
            <w:pPr>
              <w:spacing w:after="0" w:line="240" w:lineRule="auto"/>
              <w:rPr>
                <w:rFonts w:ascii="Times New Roman" w:hAnsi="Times New Roman"/>
                <w:spacing w:val="-4"/>
                <w:sz w:val="24"/>
                <w:szCs w:val="24"/>
              </w:rPr>
            </w:pPr>
            <w:r w:rsidRPr="00BC2018">
              <w:rPr>
                <w:rFonts w:ascii="Times New Roman" w:hAnsi="Times New Roman"/>
                <w:spacing w:val="-4"/>
                <w:sz w:val="24"/>
                <w:szCs w:val="24"/>
              </w:rPr>
              <w:t>Инфаркт миокарда, легочная эмболия, лечение с применением тромболитической терапии (уровень 3)</w:t>
            </w:r>
          </w:p>
        </w:tc>
      </w:tr>
      <w:tr w:rsidR="00D45A89" w:rsidRPr="00BC2018" w:rsidTr="00000D42">
        <w:trPr>
          <w:trHeight w:val="557"/>
          <w:jc w:val="center"/>
        </w:trPr>
        <w:tc>
          <w:tcPr>
            <w:tcW w:w="816"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flt5</w:t>
            </w:r>
          </w:p>
        </w:tc>
        <w:tc>
          <w:tcPr>
            <w:tcW w:w="3359" w:type="dxa"/>
            <w:vAlign w:val="center"/>
          </w:tcPr>
          <w:p w:rsidR="00D45A89" w:rsidRPr="00BC2018" w:rsidRDefault="00D45A89" w:rsidP="00000D4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Тенектеплаза</w:t>
            </w:r>
            <w:proofErr w:type="spellEnd"/>
          </w:p>
        </w:tc>
        <w:tc>
          <w:tcPr>
            <w:tcW w:w="1196" w:type="dxa"/>
            <w:vMerge/>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4394" w:type="dxa"/>
            <w:vMerge/>
            <w:vAlign w:val="center"/>
          </w:tcPr>
          <w:p w:rsidR="00D45A89" w:rsidRPr="00BC2018" w:rsidRDefault="00D45A89" w:rsidP="00082DC5">
            <w:pPr>
              <w:spacing w:after="0" w:line="240" w:lineRule="auto"/>
              <w:jc w:val="both"/>
              <w:rPr>
                <w:rFonts w:ascii="Times New Roman" w:hAnsi="Times New Roman"/>
                <w:spacing w:val="-4"/>
                <w:sz w:val="26"/>
                <w:szCs w:val="26"/>
              </w:rPr>
            </w:pPr>
          </w:p>
        </w:tc>
      </w:tr>
    </w:tbl>
    <w:p w:rsidR="00854133" w:rsidRPr="00BC2018" w:rsidRDefault="00854133" w:rsidP="00854133">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________________</w:t>
      </w:r>
    </w:p>
    <w:p w:rsidR="00D45A89" w:rsidRPr="00BC2018" w:rsidRDefault="00D45A89" w:rsidP="00854133">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&lt;*&gt; Оплата по КСГ осуществляется в случае назначения лекарственного препарата по решению врачебной комиссии</w:t>
      </w:r>
    </w:p>
    <w:p w:rsidR="005E5494" w:rsidRPr="00BC2018" w:rsidRDefault="005E5494" w:rsidP="00854133">
      <w:pPr>
        <w:spacing w:after="0" w:line="240" w:lineRule="auto"/>
        <w:ind w:firstLine="709"/>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11. Особенности формирования КСГ, классифицирующих случаи диагностики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и лечения злокачественных новообразований</w:t>
      </w:r>
    </w:p>
    <w:p w:rsidR="00854133" w:rsidRPr="00BC2018" w:rsidRDefault="00854133"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к группам, охватывающим случаи лекарственного лечения злокачественных новообразований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w:t>
      </w:r>
      <w:r w:rsidR="005625A6">
        <w:rPr>
          <w:rFonts w:ascii="Times New Roman" w:hAnsi="Times New Roman"/>
          <w:spacing w:val="-4"/>
          <w:sz w:val="26"/>
          <w:szCs w:val="26"/>
        </w:rPr>
        <w:br/>
      </w:r>
      <w:r w:rsidRPr="00BC2018">
        <w:rPr>
          <w:rFonts w:ascii="Times New Roman" w:hAnsi="Times New Roman"/>
          <w:spacing w:val="-4"/>
          <w:sz w:val="26"/>
          <w:szCs w:val="26"/>
        </w:rPr>
        <w:t xml:space="preserve">у взрослых» аналогично другим услугам, в том числе не являющимся </w:t>
      </w:r>
      <w:proofErr w:type="spellStart"/>
      <w:r w:rsidRPr="00BC2018">
        <w:rPr>
          <w:rFonts w:ascii="Times New Roman" w:hAnsi="Times New Roman"/>
          <w:spacing w:val="-4"/>
          <w:sz w:val="26"/>
          <w:szCs w:val="26"/>
        </w:rPr>
        <w:t>тарифообразующими</w:t>
      </w:r>
      <w:proofErr w:type="spellEnd"/>
      <w:r w:rsidRPr="00BC2018">
        <w:rPr>
          <w:rFonts w:ascii="Times New Roman" w:hAnsi="Times New Roman"/>
          <w:spacing w:val="-4"/>
          <w:sz w:val="26"/>
          <w:szCs w:val="26"/>
        </w:rPr>
        <w:t>, возможно в соответствии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Общими принципами построения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от 07.04.2011 № 79.</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w:t>
      </w:r>
      <w:r w:rsidR="005625A6">
        <w:rPr>
          <w:rFonts w:ascii="Times New Roman" w:hAnsi="Times New Roman"/>
          <w:spacing w:val="-4"/>
          <w:sz w:val="26"/>
          <w:szCs w:val="26"/>
        </w:rPr>
        <w:br/>
      </w:r>
      <w:r w:rsidRPr="00BC2018">
        <w:rPr>
          <w:rFonts w:ascii="Times New Roman" w:hAnsi="Times New Roman"/>
          <w:spacing w:val="-4"/>
          <w:sz w:val="26"/>
          <w:szCs w:val="26"/>
        </w:rPr>
        <w:t xml:space="preserve">в столбце «Количество дней введения в тарифе» </w:t>
      </w:r>
      <w:r w:rsidR="005B6D0F" w:rsidRPr="00BC2018">
        <w:rPr>
          <w:rFonts w:ascii="Times New Roman" w:hAnsi="Times New Roman"/>
          <w:spacing w:val="-4"/>
          <w:sz w:val="26"/>
          <w:szCs w:val="26"/>
        </w:rPr>
        <w:t>приложения 6 к настоящему Порядку</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1: схема sh0024 –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25-30 мг/м² в 1-й, 8-й дни;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один законченный случай входит один день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1-й день, вторая –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8-й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Схема sh0024.1 –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25-30 мг/м² в 1-й, 8-й дни;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один законченный случай входит два дня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1-й и в 8-й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2: схема sh0695 – </w:t>
      </w:r>
      <w:proofErr w:type="spellStart"/>
      <w:r w:rsidRPr="00BC2018">
        <w:rPr>
          <w:rFonts w:ascii="Times New Roman" w:hAnsi="Times New Roman"/>
          <w:spacing w:val="-4"/>
          <w:sz w:val="26"/>
          <w:szCs w:val="26"/>
        </w:rPr>
        <w:t>Фторурацил</w:t>
      </w:r>
      <w:proofErr w:type="spellEnd"/>
      <w:r w:rsidRPr="00BC2018">
        <w:rPr>
          <w:rFonts w:ascii="Times New Roman" w:hAnsi="Times New Roman"/>
          <w:spacing w:val="-4"/>
          <w:sz w:val="26"/>
          <w:szCs w:val="26"/>
        </w:rPr>
        <w:t xml:space="preserve"> 375-425 мг/м² в 1-5-й дни + кальция </w:t>
      </w:r>
      <w:proofErr w:type="spellStart"/>
      <w:r w:rsidRPr="00BC2018">
        <w:rPr>
          <w:rFonts w:ascii="Times New Roman" w:hAnsi="Times New Roman"/>
          <w:spacing w:val="-4"/>
          <w:sz w:val="26"/>
          <w:szCs w:val="26"/>
        </w:rPr>
        <w:t>фолинат</w:t>
      </w:r>
      <w:proofErr w:type="spellEnd"/>
      <w:r w:rsidRPr="00BC2018">
        <w:rPr>
          <w:rFonts w:ascii="Times New Roman" w:hAnsi="Times New Roman"/>
          <w:spacing w:val="-4"/>
          <w:sz w:val="26"/>
          <w:szCs w:val="26"/>
        </w:rPr>
        <w:t xml:space="preserve"> 20 мг/м² в 1-5-й дни; цикл 28 дней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Количество дней введения в тарифе – 5.</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w:t>
      </w:r>
      <w:r w:rsidR="005625A6">
        <w:rPr>
          <w:rFonts w:ascii="Times New Roman" w:hAnsi="Times New Roman"/>
          <w:spacing w:val="-4"/>
          <w:sz w:val="26"/>
          <w:szCs w:val="26"/>
        </w:rPr>
        <w:br/>
      </w:r>
      <w:r w:rsidRPr="00BC2018">
        <w:rPr>
          <w:rFonts w:ascii="Times New Roman" w:hAnsi="Times New Roman"/>
          <w:spacing w:val="-4"/>
          <w:sz w:val="26"/>
          <w:szCs w:val="26"/>
        </w:rPr>
        <w:t xml:space="preserve">из нескольких дней, составляющих цикл, предполагается, что между госпитализациями </w:t>
      </w:r>
      <w:r w:rsidR="005625A6">
        <w:rPr>
          <w:rFonts w:ascii="Times New Roman" w:hAnsi="Times New Roman"/>
          <w:spacing w:val="-4"/>
          <w:sz w:val="26"/>
          <w:szCs w:val="26"/>
        </w:rPr>
        <w:br/>
      </w:r>
      <w:r w:rsidRPr="00BC2018">
        <w:rPr>
          <w:rFonts w:ascii="Times New Roman" w:hAnsi="Times New Roman"/>
          <w:spacing w:val="-4"/>
          <w:sz w:val="26"/>
          <w:szCs w:val="26"/>
        </w:rPr>
        <w:t>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Например:</w:t>
      </w:r>
      <w:r w:rsidR="007849B4" w:rsidRPr="00BC2018">
        <w:rPr>
          <w:rFonts w:ascii="Times New Roman" w:hAnsi="Times New Roman"/>
          <w:spacing w:val="-4"/>
          <w:sz w:val="26"/>
          <w:szCs w:val="26"/>
        </w:rPr>
        <w:t xml:space="preserve">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Пациенту проводится химиотерапия в режиме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25 мг/м² в 1-й, 8-й дни +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6 мг/кг (нагрузочная доза 8мг/кг) в 1-й день; цикл 21 день.</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Корректная кодировка для первого и второго введения: Схема sh0027 «</w:t>
      </w:r>
      <w:proofErr w:type="spellStart"/>
      <w:r w:rsidRPr="00BC2018">
        <w:rPr>
          <w:rFonts w:ascii="Times New Roman" w:hAnsi="Times New Roman"/>
          <w:spacing w:val="-4"/>
          <w:sz w:val="26"/>
          <w:szCs w:val="26"/>
        </w:rPr>
        <w:t>Винорелбин</w:t>
      </w:r>
      <w:proofErr w:type="spellEnd"/>
      <w:r w:rsidRPr="00BC2018">
        <w:rPr>
          <w:rFonts w:ascii="Times New Roman" w:hAnsi="Times New Roman"/>
          <w:spacing w:val="-4"/>
          <w:sz w:val="26"/>
          <w:szCs w:val="26"/>
        </w:rPr>
        <w:t xml:space="preserve"> +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 подразумевает введение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и </w:t>
      </w:r>
      <w:proofErr w:type="spellStart"/>
      <w:r w:rsidRPr="00BC2018">
        <w:rPr>
          <w:rFonts w:ascii="Times New Roman" w:hAnsi="Times New Roman"/>
          <w:spacing w:val="-4"/>
          <w:sz w:val="26"/>
          <w:szCs w:val="26"/>
        </w:rPr>
        <w:t>трастузумаба</w:t>
      </w:r>
      <w:proofErr w:type="spellEnd"/>
      <w:r w:rsidRPr="00BC2018">
        <w:rPr>
          <w:rFonts w:ascii="Times New Roman" w:hAnsi="Times New Roman"/>
          <w:spacing w:val="-4"/>
          <w:sz w:val="26"/>
          <w:szCs w:val="26"/>
        </w:rPr>
        <w:t xml:space="preserve"> </w:t>
      </w:r>
      <w:r w:rsidR="005625A6">
        <w:rPr>
          <w:rFonts w:ascii="Times New Roman" w:hAnsi="Times New Roman"/>
          <w:spacing w:val="-4"/>
          <w:sz w:val="26"/>
          <w:szCs w:val="26"/>
        </w:rPr>
        <w:br/>
      </w:r>
      <w:r w:rsidRPr="00BC2018">
        <w:rPr>
          <w:rFonts w:ascii="Times New Roman" w:hAnsi="Times New Roman"/>
          <w:spacing w:val="-4"/>
          <w:sz w:val="26"/>
          <w:szCs w:val="26"/>
        </w:rPr>
        <w:t xml:space="preserve">в 1-й день цикла и введение </w:t>
      </w:r>
      <w:proofErr w:type="spellStart"/>
      <w:r w:rsidRPr="00BC2018">
        <w:rPr>
          <w:rFonts w:ascii="Times New Roman" w:hAnsi="Times New Roman"/>
          <w:spacing w:val="-4"/>
          <w:sz w:val="26"/>
          <w:szCs w:val="26"/>
        </w:rPr>
        <w:t>винорелбина</w:t>
      </w:r>
      <w:proofErr w:type="spellEnd"/>
      <w:r w:rsidRPr="00BC2018">
        <w:rPr>
          <w:rFonts w:ascii="Times New Roman" w:hAnsi="Times New Roman"/>
          <w:spacing w:val="-4"/>
          <w:sz w:val="26"/>
          <w:szCs w:val="26"/>
        </w:rPr>
        <w:t xml:space="preserve"> в 8-й день цикла.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расчете стоимости случаев лекарственной терапии учтены </w:t>
      </w:r>
      <w:r w:rsidR="005625A6">
        <w:rPr>
          <w:rFonts w:ascii="Times New Roman" w:hAnsi="Times New Roman"/>
          <w:spacing w:val="-4"/>
          <w:sz w:val="26"/>
          <w:szCs w:val="26"/>
        </w:rPr>
        <w:br/>
      </w:r>
      <w:r w:rsidRPr="00BC2018">
        <w:rPr>
          <w:rFonts w:ascii="Times New Roman" w:hAnsi="Times New Roman"/>
          <w:spacing w:val="-4"/>
          <w:sz w:val="26"/>
          <w:szCs w:val="26"/>
        </w:rPr>
        <w:t xml:space="preserve">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w:t>
      </w:r>
      <w:r w:rsidR="005625A6">
        <w:rPr>
          <w:rFonts w:ascii="Times New Roman" w:hAnsi="Times New Roman"/>
          <w:spacing w:val="-4"/>
          <w:sz w:val="26"/>
          <w:szCs w:val="26"/>
        </w:rPr>
        <w:br/>
      </w:r>
      <w:r w:rsidRPr="00BC2018">
        <w:rPr>
          <w:rFonts w:ascii="Times New Roman" w:hAnsi="Times New Roman"/>
          <w:spacing w:val="-4"/>
          <w:sz w:val="26"/>
          <w:szCs w:val="26"/>
        </w:rPr>
        <w:t>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Нагрузочные дозы отражены в названии и описании схемы, например: </w:t>
      </w:r>
      <w:r w:rsidR="00957C2E">
        <w:rPr>
          <w:rFonts w:ascii="Times New Roman" w:hAnsi="Times New Roman"/>
          <w:spacing w:val="-4"/>
          <w:sz w:val="26"/>
          <w:szCs w:val="26"/>
        </w:rPr>
        <w:t xml:space="preserve">                     </w:t>
      </w:r>
      <w:r w:rsidRPr="00BC2018">
        <w:rPr>
          <w:rFonts w:ascii="Times New Roman" w:hAnsi="Times New Roman"/>
          <w:spacing w:val="-4"/>
          <w:sz w:val="26"/>
          <w:szCs w:val="26"/>
        </w:rPr>
        <w:t xml:space="preserve">Схема sh0218 </w:t>
      </w:r>
      <w:proofErr w:type="spellStart"/>
      <w:r w:rsidRPr="00BC2018">
        <w:rPr>
          <w:rFonts w:ascii="Times New Roman" w:hAnsi="Times New Roman"/>
          <w:spacing w:val="-4"/>
          <w:sz w:val="26"/>
          <w:szCs w:val="26"/>
        </w:rPr>
        <w:t>Цетуксимаб</w:t>
      </w:r>
      <w:proofErr w:type="spellEnd"/>
      <w:r w:rsidRPr="00BC2018">
        <w:rPr>
          <w:rFonts w:ascii="Times New Roman" w:hAnsi="Times New Roman"/>
          <w:spacing w:val="-4"/>
          <w:sz w:val="26"/>
          <w:szCs w:val="26"/>
        </w:rPr>
        <w:t xml:space="preserve"> (описание схемы - </w:t>
      </w:r>
      <w:proofErr w:type="spellStart"/>
      <w:r w:rsidRPr="00BC2018">
        <w:rPr>
          <w:rFonts w:ascii="Times New Roman" w:hAnsi="Times New Roman"/>
          <w:spacing w:val="-4"/>
          <w:sz w:val="26"/>
          <w:szCs w:val="26"/>
        </w:rPr>
        <w:t>Цетуксимаб</w:t>
      </w:r>
      <w:proofErr w:type="spellEnd"/>
      <w:r w:rsidRPr="00BC2018">
        <w:rPr>
          <w:rFonts w:ascii="Times New Roman" w:hAnsi="Times New Roman"/>
          <w:spacing w:val="-4"/>
          <w:sz w:val="26"/>
          <w:szCs w:val="26"/>
        </w:rPr>
        <w:t xml:space="preserve"> 250 мг/м2 (нагрузочная доза 400 мг/м2) в 1-й день; цикл 7 дней) – подразумевает нагрузочную дозу </w:t>
      </w:r>
      <w:proofErr w:type="spellStart"/>
      <w:r w:rsidRPr="00BC2018">
        <w:rPr>
          <w:rFonts w:ascii="Times New Roman" w:hAnsi="Times New Roman"/>
          <w:spacing w:val="-4"/>
          <w:sz w:val="26"/>
          <w:szCs w:val="26"/>
        </w:rPr>
        <w:t>цетуксимаба</w:t>
      </w:r>
      <w:proofErr w:type="spellEnd"/>
      <w:r w:rsidRPr="00BC2018">
        <w:rPr>
          <w:rFonts w:ascii="Times New Roman" w:hAnsi="Times New Roman"/>
          <w:spacing w:val="-4"/>
          <w:sz w:val="26"/>
          <w:szCs w:val="26"/>
        </w:rPr>
        <w:t xml:space="preserve"> </w:t>
      </w:r>
      <w:r w:rsidR="005625A6">
        <w:rPr>
          <w:rFonts w:ascii="Times New Roman" w:hAnsi="Times New Roman"/>
          <w:spacing w:val="-4"/>
          <w:sz w:val="26"/>
          <w:szCs w:val="26"/>
        </w:rPr>
        <w:br/>
      </w:r>
      <w:r w:rsidRPr="00BC2018">
        <w:rPr>
          <w:rFonts w:ascii="Times New Roman" w:hAnsi="Times New Roman"/>
          <w:spacing w:val="-4"/>
          <w:sz w:val="26"/>
          <w:szCs w:val="26"/>
        </w:rPr>
        <w:t>400 мг/м2.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расчете стоимости случаев лекарственной терапии с применением схем лекарственной терапии, включающих «</w:t>
      </w:r>
      <w:proofErr w:type="spellStart"/>
      <w:r w:rsidRPr="00BC2018">
        <w:rPr>
          <w:rFonts w:ascii="Times New Roman" w:hAnsi="Times New Roman"/>
          <w:spacing w:val="-4"/>
          <w:sz w:val="26"/>
          <w:szCs w:val="26"/>
        </w:rPr>
        <w:t>трастузумаб</w:t>
      </w:r>
      <w:proofErr w:type="spellEnd"/>
      <w:r w:rsidRPr="00BC2018">
        <w:rPr>
          <w:rFonts w:ascii="Times New Roman" w:hAnsi="Times New Roman"/>
          <w:spacing w:val="-4"/>
          <w:sz w:val="26"/>
          <w:szCs w:val="26"/>
        </w:rPr>
        <w:t xml:space="preserve">» с режимом дозирования, учтена возможность изменения режима дозирования на «600 мг» в соответствии </w:t>
      </w:r>
      <w:r w:rsidRPr="00BC2018">
        <w:rPr>
          <w:rFonts w:ascii="Times New Roman" w:hAnsi="Times New Roman"/>
          <w:spacing w:val="-4"/>
          <w:sz w:val="26"/>
          <w:szCs w:val="26"/>
        </w:rPr>
        <w:br/>
        <w:t>с клиническими рекомендациями и инструкциями к лекарственным препаратам.</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лекарственного лечения с применением схем, не включенных </w:t>
      </w:r>
      <w:r w:rsidR="005625A6">
        <w:rPr>
          <w:rFonts w:ascii="Times New Roman" w:hAnsi="Times New Roman"/>
          <w:spacing w:val="-4"/>
          <w:sz w:val="26"/>
          <w:szCs w:val="26"/>
        </w:rPr>
        <w:br/>
      </w:r>
      <w:r w:rsidRPr="00BC2018">
        <w:rPr>
          <w:rFonts w:ascii="Times New Roman" w:hAnsi="Times New Roman"/>
          <w:spacing w:val="-4"/>
          <w:sz w:val="26"/>
          <w:szCs w:val="26"/>
        </w:rPr>
        <w:t>в справочник в качестве классификационного критерия, производится по коду sh9003.</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w:t>
      </w:r>
      <w:r w:rsidR="005625A6">
        <w:rPr>
          <w:rFonts w:ascii="Times New Roman" w:hAnsi="Times New Roman"/>
          <w:spacing w:val="-4"/>
          <w:sz w:val="26"/>
          <w:szCs w:val="26"/>
        </w:rPr>
        <w:br/>
      </w:r>
      <w:r w:rsidRPr="00BC2018">
        <w:rPr>
          <w:rFonts w:ascii="Times New Roman" w:hAnsi="Times New Roman"/>
          <w:spacing w:val="-4"/>
          <w:sz w:val="26"/>
          <w:szCs w:val="26"/>
        </w:rPr>
        <w:t xml:space="preserve">а назначение дополнительных лекарственных препаратов, не относящихся </w:t>
      </w:r>
      <w:r w:rsidR="005625A6">
        <w:rPr>
          <w:rFonts w:ascii="Times New Roman" w:hAnsi="Times New Roman"/>
          <w:spacing w:val="-4"/>
          <w:sz w:val="26"/>
          <w:szCs w:val="26"/>
        </w:rPr>
        <w:br/>
      </w:r>
      <w:r w:rsidRPr="00BC2018">
        <w:rPr>
          <w:rFonts w:ascii="Times New Roman" w:hAnsi="Times New Roman"/>
          <w:spacing w:val="-4"/>
          <w:sz w:val="26"/>
          <w:szCs w:val="26"/>
        </w:rPr>
        <w:t xml:space="preserve">к противоопухолевой лекарственной терапии, не может служить основанием </w:t>
      </w:r>
      <w:r w:rsidR="005625A6">
        <w:rPr>
          <w:rFonts w:ascii="Times New Roman" w:hAnsi="Times New Roman"/>
          <w:spacing w:val="-4"/>
          <w:sz w:val="26"/>
          <w:szCs w:val="26"/>
        </w:rPr>
        <w:br/>
      </w:r>
      <w:r w:rsidRPr="00BC2018">
        <w:rPr>
          <w:rFonts w:ascii="Times New Roman" w:hAnsi="Times New Roman"/>
          <w:spacing w:val="-4"/>
          <w:sz w:val="26"/>
          <w:szCs w:val="26"/>
        </w:rPr>
        <w:t>для применения кода схемы sh9003 в целях кодирования случая противоопухолевой лекарственной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Также в 2023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5B6D0F"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к группам st08.001-st08.003 и ds08.001-ds08.003, охватывающим случаи лекарственного лечения злокачественных новообразований </w:t>
      </w:r>
      <w:r w:rsidR="005625A6">
        <w:rPr>
          <w:rFonts w:ascii="Times New Roman" w:hAnsi="Times New Roman"/>
          <w:spacing w:val="-4"/>
          <w:sz w:val="26"/>
          <w:szCs w:val="26"/>
        </w:rPr>
        <w:br/>
      </w:r>
      <w:r w:rsidRPr="00BC2018">
        <w:rPr>
          <w:rFonts w:ascii="Times New Roman" w:hAnsi="Times New Roman"/>
          <w:spacing w:val="-4"/>
          <w:sz w:val="26"/>
          <w:szCs w:val="26"/>
        </w:rPr>
        <w:t xml:space="preserve">у детей, производится на основе комбинации соответствующего кода терапевтического диагноза класса «С, D45-D47», кодов Номенклатуры и возраста – менее 18 лет. </w:t>
      </w:r>
    </w:p>
    <w:p w:rsidR="00D45A89" w:rsidRPr="00BC2018" w:rsidRDefault="005B6D0F"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w:t>
      </w:r>
      <w:r w:rsidR="00D45A89" w:rsidRPr="00BC2018">
        <w:rPr>
          <w:rFonts w:ascii="Times New Roman" w:hAnsi="Times New Roman"/>
          <w:spacing w:val="-4"/>
          <w:sz w:val="26"/>
          <w:szCs w:val="26"/>
        </w:rPr>
        <w:t>st19.090</w:t>
      </w:r>
      <w:r w:rsidR="006B6E69" w:rsidRPr="00BC2018">
        <w:rPr>
          <w:rFonts w:ascii="Times New Roman" w:hAnsi="Times New Roman"/>
          <w:spacing w:val="-4"/>
          <w:sz w:val="26"/>
          <w:szCs w:val="26"/>
        </w:rPr>
        <w:t xml:space="preserve"> – </w:t>
      </w:r>
      <w:r w:rsidR="00D45A89" w:rsidRPr="00BC2018">
        <w:rPr>
          <w:rFonts w:ascii="Times New Roman" w:hAnsi="Times New Roman"/>
          <w:spacing w:val="-4"/>
          <w:sz w:val="26"/>
          <w:szCs w:val="26"/>
        </w:rPr>
        <w:t>st19.102 и ds19.063</w:t>
      </w:r>
      <w:r w:rsidR="006B6E69" w:rsidRPr="00BC2018">
        <w:rPr>
          <w:rFonts w:ascii="Times New Roman" w:hAnsi="Times New Roman"/>
          <w:spacing w:val="-4"/>
          <w:sz w:val="26"/>
          <w:szCs w:val="26"/>
        </w:rPr>
        <w:t xml:space="preserve"> – </w:t>
      </w:r>
      <w:r w:rsidR="00D45A89" w:rsidRPr="00BC2018">
        <w:rPr>
          <w:rFonts w:ascii="Times New Roman" w:hAnsi="Times New Roman"/>
          <w:spacing w:val="-4"/>
          <w:sz w:val="26"/>
          <w:szCs w:val="26"/>
        </w:rPr>
        <w:t>ds19.078</w:t>
      </w:r>
      <w:r w:rsidRPr="00BC2018">
        <w:rPr>
          <w:rFonts w:ascii="Times New Roman" w:hAnsi="Times New Roman"/>
          <w:spacing w:val="-4"/>
          <w:sz w:val="26"/>
          <w:szCs w:val="26"/>
        </w:rPr>
        <w:t xml:space="preserve"> </w:t>
      </w:r>
      <w:r w:rsidR="00D45A89" w:rsidRPr="00BC2018">
        <w:rPr>
          <w:rFonts w:ascii="Times New Roman" w:hAnsi="Times New Roman"/>
          <w:spacing w:val="-4"/>
          <w:sz w:val="26"/>
          <w:szCs w:val="26"/>
        </w:rPr>
        <w:t xml:space="preserve">осуществляется </w:t>
      </w:r>
      <w:r w:rsidR="005625A6">
        <w:rPr>
          <w:rFonts w:ascii="Times New Roman" w:hAnsi="Times New Roman"/>
          <w:spacing w:val="-4"/>
          <w:sz w:val="26"/>
          <w:szCs w:val="26"/>
        </w:rPr>
        <w:br/>
      </w:r>
      <w:r w:rsidR="00D45A89" w:rsidRPr="00BC2018">
        <w:rPr>
          <w:rFonts w:ascii="Times New Roman" w:hAnsi="Times New Roman"/>
          <w:spacing w:val="-4"/>
          <w:sz w:val="26"/>
          <w:szCs w:val="26"/>
        </w:rPr>
        <w:t>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Длительность госпитализации распределена на 4 интервала: пребывание до 3 дней включительно, от 4 до 10 дней включительно, от 11 до 20 дней включительно, от 21 </w:t>
      </w:r>
      <w:r w:rsidR="005625A6">
        <w:rPr>
          <w:rFonts w:ascii="Times New Roman" w:hAnsi="Times New Roman"/>
          <w:spacing w:val="-4"/>
          <w:sz w:val="26"/>
          <w:szCs w:val="26"/>
        </w:rPr>
        <w:br/>
      </w:r>
      <w:r w:rsidRPr="00BC2018">
        <w:rPr>
          <w:rFonts w:ascii="Times New Roman" w:hAnsi="Times New Roman"/>
          <w:spacing w:val="-4"/>
          <w:sz w:val="26"/>
          <w:szCs w:val="26"/>
        </w:rPr>
        <w:t>до 30 дней включительно.</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st19.102 и ds19.071</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ds19.078), с расшифровкой содержится</w:t>
      </w:r>
      <w:r w:rsidR="00854133" w:rsidRPr="00BC2018">
        <w:rPr>
          <w:rFonts w:ascii="Times New Roman" w:hAnsi="Times New Roman"/>
          <w:spacing w:val="-4"/>
          <w:sz w:val="26"/>
          <w:szCs w:val="26"/>
        </w:rPr>
        <w:t xml:space="preserve"> </w:t>
      </w:r>
      <w:r w:rsidR="00C76B57" w:rsidRPr="00BC2018">
        <w:rPr>
          <w:rFonts w:ascii="Times New Roman" w:hAnsi="Times New Roman"/>
          <w:spacing w:val="-4"/>
          <w:sz w:val="26"/>
          <w:szCs w:val="26"/>
        </w:rPr>
        <w:t>в справочнике «Дополнительные классификационные критерии»</w:t>
      </w:r>
      <w:r w:rsidRPr="00BC2018">
        <w:rPr>
          <w:rFonts w:ascii="Times New Roman" w:hAnsi="Times New Roman"/>
          <w:spacing w:val="-4"/>
          <w:sz w:val="26"/>
          <w:szCs w:val="26"/>
        </w:rPr>
        <w:t xml:space="preserve"> (коды gemop1-gemop14, gemop16-gemop18, gemop20-gemop26). Для случаев применения иных лекарственных препаратов, относящихся </w:t>
      </w:r>
      <w:r w:rsidR="005625A6">
        <w:rPr>
          <w:rFonts w:ascii="Times New Roman" w:hAnsi="Times New Roman"/>
          <w:spacing w:val="-4"/>
          <w:sz w:val="26"/>
          <w:szCs w:val="26"/>
        </w:rPr>
        <w:br/>
      </w:r>
      <w:r w:rsidRPr="00BC2018">
        <w:rPr>
          <w:rFonts w:ascii="Times New Roman" w:hAnsi="Times New Roman"/>
          <w:spacing w:val="-4"/>
          <w:sz w:val="26"/>
          <w:szCs w:val="26"/>
        </w:rPr>
        <w:t xml:space="preserve">к ATX группе «L» – противоопухолевые препараты и </w:t>
      </w:r>
      <w:proofErr w:type="spellStart"/>
      <w:r w:rsidRPr="00BC2018">
        <w:rPr>
          <w:rFonts w:ascii="Times New Roman" w:hAnsi="Times New Roman"/>
          <w:spacing w:val="-4"/>
          <w:sz w:val="26"/>
          <w:szCs w:val="26"/>
        </w:rPr>
        <w:t>иммуномодуляторы</w:t>
      </w:r>
      <w:proofErr w:type="spellEnd"/>
      <w:r w:rsidRPr="00BC2018">
        <w:rPr>
          <w:rFonts w:ascii="Times New Roman" w:hAnsi="Times New Roman"/>
          <w:spacing w:val="-4"/>
          <w:sz w:val="26"/>
          <w:szCs w:val="26"/>
        </w:rPr>
        <w:t>, – предусмотрен код «</w:t>
      </w:r>
      <w:proofErr w:type="spellStart"/>
      <w:r w:rsidRPr="00BC2018">
        <w:rPr>
          <w:rFonts w:ascii="Times New Roman" w:hAnsi="Times New Roman"/>
          <w:spacing w:val="-4"/>
          <w:sz w:val="26"/>
          <w:szCs w:val="26"/>
        </w:rPr>
        <w:t>gem</w:t>
      </w:r>
      <w:proofErr w:type="spellEnd"/>
      <w:r w:rsidRPr="00BC2018">
        <w:rPr>
          <w:rFonts w:ascii="Times New Roman" w:hAnsi="Times New Roman"/>
          <w:spacing w:val="-4"/>
          <w:sz w:val="26"/>
          <w:szCs w:val="26"/>
        </w:rPr>
        <w:t>», использующийся для формирования КСГ st19.094</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st19.096 (ЗНО лимфоидной и кроветворной тканей, лекарственная терапия, взрослые, уровни 1-3) и ds19.067</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ds19.070 (ЗНО лимфоидной и кроветворной тканей, лекарственная терапия, взрослые, уровни 1</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4).</w:t>
      </w:r>
    </w:p>
    <w:p w:rsidR="00C76B57"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что при злокачественных новообразованиях лимфоидной </w:t>
      </w:r>
      <w:r w:rsidR="005625A6">
        <w:rPr>
          <w:rFonts w:ascii="Times New Roman" w:hAnsi="Times New Roman"/>
          <w:spacing w:val="-4"/>
          <w:sz w:val="26"/>
          <w:szCs w:val="26"/>
        </w:rPr>
        <w:br/>
      </w:r>
      <w:r w:rsidRPr="00BC2018">
        <w:rPr>
          <w:rFonts w:ascii="Times New Roman" w:hAnsi="Times New Roman"/>
          <w:spacing w:val="-4"/>
          <w:sz w:val="26"/>
          <w:szCs w:val="26"/>
        </w:rPr>
        <w:t xml:space="preserve">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w:t>
      </w:r>
      <w:r w:rsidR="005625A6">
        <w:rPr>
          <w:rFonts w:ascii="Times New Roman" w:hAnsi="Times New Roman"/>
          <w:spacing w:val="-4"/>
          <w:sz w:val="26"/>
          <w:szCs w:val="26"/>
        </w:rPr>
        <w:br/>
      </w:r>
      <w:r w:rsidRPr="00BC2018">
        <w:rPr>
          <w:rFonts w:ascii="Times New Roman" w:hAnsi="Times New Roman"/>
          <w:spacing w:val="-4"/>
          <w:sz w:val="26"/>
          <w:szCs w:val="26"/>
        </w:rPr>
        <w:t>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Пример:</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Пациент находился в стационаре в течение 40 дней. При этом на 25-ый день госпитализации ему был введен однократно </w:t>
      </w:r>
      <w:proofErr w:type="spellStart"/>
      <w:r w:rsidRPr="00BC2018">
        <w:rPr>
          <w:rFonts w:ascii="Times New Roman" w:hAnsi="Times New Roman"/>
          <w:spacing w:val="-4"/>
          <w:sz w:val="26"/>
          <w:szCs w:val="26"/>
        </w:rPr>
        <w:t>даратумумаб</w:t>
      </w:r>
      <w:proofErr w:type="spellEnd"/>
      <w:r w:rsidRPr="00BC2018">
        <w:rPr>
          <w:rFonts w:ascii="Times New Roman" w:hAnsi="Times New Roman"/>
          <w:spacing w:val="-4"/>
          <w:sz w:val="26"/>
          <w:szCs w:val="26"/>
        </w:rPr>
        <w:t xml:space="preserve">, более никаких препаратов </w:t>
      </w:r>
      <w:r w:rsidR="005625A6">
        <w:rPr>
          <w:rFonts w:ascii="Times New Roman" w:hAnsi="Times New Roman"/>
          <w:spacing w:val="-4"/>
          <w:sz w:val="26"/>
          <w:szCs w:val="26"/>
        </w:rPr>
        <w:br/>
      </w:r>
      <w:r w:rsidRPr="00BC2018">
        <w:rPr>
          <w:rFonts w:ascii="Times New Roman" w:hAnsi="Times New Roman"/>
          <w:spacing w:val="-4"/>
          <w:sz w:val="26"/>
          <w:szCs w:val="26"/>
        </w:rPr>
        <w:t xml:space="preserve">из перечня (справочник gemop1-gemop14, gemop16-gemop18, gemop20-gemop26) </w:t>
      </w:r>
      <w:r w:rsidR="005625A6">
        <w:rPr>
          <w:rFonts w:ascii="Times New Roman" w:hAnsi="Times New Roman"/>
          <w:spacing w:val="-4"/>
          <w:sz w:val="26"/>
          <w:szCs w:val="26"/>
        </w:rPr>
        <w:br/>
      </w:r>
      <w:r w:rsidRPr="00BC2018">
        <w:rPr>
          <w:rFonts w:ascii="Times New Roman" w:hAnsi="Times New Roman"/>
          <w:spacing w:val="-4"/>
          <w:sz w:val="26"/>
          <w:szCs w:val="26"/>
        </w:rPr>
        <w:t>не вводилось, но вводились другие лекарственные препараты с кодом АТХ «L».</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Данный случай целесообразно подать к оплате по истечении 30 дней </w:t>
      </w:r>
      <w:r w:rsidRPr="00BC2018">
        <w:rPr>
          <w:rFonts w:ascii="Times New Roman" w:hAnsi="Times New Roman"/>
          <w:spacing w:val="-4"/>
          <w:sz w:val="26"/>
          <w:szCs w:val="26"/>
        </w:rPr>
        <w:br/>
        <w:t xml:space="preserve">по КСГ st19.102 «ЗНО лимфоидной и кроветворной тканей, лекарственная терапия </w:t>
      </w:r>
      <w:r w:rsidR="005625A6">
        <w:rPr>
          <w:rFonts w:ascii="Times New Roman" w:hAnsi="Times New Roman"/>
          <w:spacing w:val="-4"/>
          <w:sz w:val="26"/>
          <w:szCs w:val="26"/>
        </w:rPr>
        <w:br/>
      </w:r>
      <w:r w:rsidRPr="00BC2018">
        <w:rPr>
          <w:rFonts w:ascii="Times New Roman" w:hAnsi="Times New Roman"/>
          <w:spacing w:val="-4"/>
          <w:sz w:val="26"/>
          <w:szCs w:val="26"/>
        </w:rPr>
        <w:t>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BC2018">
        <w:rPr>
          <w:rFonts w:ascii="Times New Roman" w:hAnsi="Times New Roman"/>
          <w:spacing w:val="-4"/>
          <w:sz w:val="26"/>
          <w:szCs w:val="26"/>
        </w:rPr>
        <w:t>gem</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если между последовательными госпитализациями перерыв составляет 1 день и более, то к оплате подаются 2 случая. При этом</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не допускается предъявление </w:t>
      </w:r>
      <w:r w:rsidR="005625A6">
        <w:rPr>
          <w:rFonts w:ascii="Times New Roman" w:hAnsi="Times New Roman"/>
          <w:spacing w:val="-4"/>
          <w:sz w:val="26"/>
          <w:szCs w:val="26"/>
        </w:rPr>
        <w:br/>
      </w:r>
      <w:r w:rsidRPr="00BC2018">
        <w:rPr>
          <w:rFonts w:ascii="Times New Roman" w:hAnsi="Times New Roman"/>
          <w:spacing w:val="-4"/>
          <w:sz w:val="26"/>
          <w:szCs w:val="26"/>
        </w:rPr>
        <w:t xml:space="preserve">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w:t>
      </w:r>
      <w:r w:rsidR="005625A6">
        <w:rPr>
          <w:rFonts w:ascii="Times New Roman" w:hAnsi="Times New Roman"/>
          <w:spacing w:val="-4"/>
          <w:sz w:val="26"/>
          <w:szCs w:val="26"/>
        </w:rPr>
        <w:br/>
      </w:r>
      <w:r w:rsidRPr="00BC2018">
        <w:rPr>
          <w:rFonts w:ascii="Times New Roman" w:hAnsi="Times New Roman"/>
          <w:spacing w:val="-4"/>
          <w:sz w:val="26"/>
          <w:szCs w:val="26"/>
        </w:rPr>
        <w:t xml:space="preserve">и по нормативу финансовых затрат на случай оказания </w:t>
      </w:r>
      <w:r w:rsidR="00854133" w:rsidRPr="00BC2018">
        <w:rPr>
          <w:rFonts w:ascii="Times New Roman" w:hAnsi="Times New Roman"/>
          <w:spacing w:val="-4"/>
          <w:sz w:val="26"/>
          <w:szCs w:val="26"/>
        </w:rPr>
        <w:t>ВМП</w:t>
      </w:r>
      <w:r w:rsidRPr="00BC2018">
        <w:rPr>
          <w:rFonts w:ascii="Times New Roman" w:hAnsi="Times New Roman"/>
          <w:spacing w:val="-4"/>
          <w:sz w:val="26"/>
          <w:szCs w:val="26"/>
        </w:rPr>
        <w:t>.</w:t>
      </w:r>
    </w:p>
    <w:p w:rsidR="00C76B57"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st19.037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вследствие проведения лекарственной терапии злокачественных новообразований»</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Данная КСГ применяется в случаях, когда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являются основным поводом для госпитализации после перенесенного специализированного противоопухолевого лечения. В случаях, когда </w:t>
      </w:r>
      <w:proofErr w:type="spellStart"/>
      <w:r w:rsidRPr="00BC2018">
        <w:rPr>
          <w:rFonts w:ascii="Times New Roman" w:hAnsi="Times New Roman"/>
          <w:spacing w:val="-4"/>
          <w:sz w:val="26"/>
          <w:szCs w:val="26"/>
        </w:rPr>
        <w:t>фебрильная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развивается у больного в ходе госпитализации с целью проведения специализированного противоопухолевого лечения, оплата производится </w:t>
      </w:r>
      <w:r w:rsidR="005625A6">
        <w:rPr>
          <w:rFonts w:ascii="Times New Roman" w:hAnsi="Times New Roman"/>
          <w:spacing w:val="-4"/>
          <w:sz w:val="26"/>
          <w:szCs w:val="26"/>
        </w:rPr>
        <w:br/>
      </w:r>
      <w:r w:rsidRPr="00BC2018">
        <w:rPr>
          <w:rFonts w:ascii="Times New Roman" w:hAnsi="Times New Roman"/>
          <w:spacing w:val="-4"/>
          <w:sz w:val="26"/>
          <w:szCs w:val="26"/>
        </w:rPr>
        <w:t>по КСГ с наибольшим размером оплаты.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лечения к КСГ st19.037 осуществляется по сочетанию двух кодов МКБ-10 (С. и D70 </w:t>
      </w:r>
      <w:proofErr w:type="spellStart"/>
      <w:r w:rsidRPr="00BC2018">
        <w:rPr>
          <w:rFonts w:ascii="Times New Roman" w:hAnsi="Times New Roman"/>
          <w:spacing w:val="-4"/>
          <w:sz w:val="26"/>
          <w:szCs w:val="26"/>
        </w:rPr>
        <w:t>Агранулоцитоз</w:t>
      </w:r>
      <w:proofErr w:type="spellEnd"/>
      <w:r w:rsidRPr="00BC2018">
        <w:rPr>
          <w:rFonts w:ascii="Times New Roman" w:hAnsi="Times New Roman"/>
          <w:spacing w:val="-4"/>
          <w:sz w:val="26"/>
          <w:szCs w:val="26"/>
        </w:rPr>
        <w:t xml:space="preserve">). Учитывая, что кодирование </w:t>
      </w:r>
      <w:proofErr w:type="spellStart"/>
      <w:r w:rsidRPr="00BC2018">
        <w:rPr>
          <w:rFonts w:ascii="Times New Roman" w:hAnsi="Times New Roman"/>
          <w:spacing w:val="-4"/>
          <w:sz w:val="26"/>
          <w:szCs w:val="26"/>
        </w:rPr>
        <w:t>фебрильной</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нейтропении</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агранулоцитоза</w:t>
      </w:r>
      <w:proofErr w:type="spellEnd"/>
      <w:r w:rsidRPr="00BC2018">
        <w:rPr>
          <w:rFonts w:ascii="Times New Roman" w:hAnsi="Times New Roman"/>
          <w:spacing w:val="-4"/>
          <w:sz w:val="26"/>
          <w:szCs w:val="26"/>
        </w:rPr>
        <w:t xml:space="preserve"> по КСГ st19.037 осуществляется</w:t>
      </w:r>
      <w:r w:rsidR="00854133" w:rsidRPr="00BC2018">
        <w:rPr>
          <w:rFonts w:ascii="Times New Roman" w:hAnsi="Times New Roman"/>
          <w:spacing w:val="-4"/>
          <w:sz w:val="26"/>
          <w:szCs w:val="26"/>
        </w:rPr>
        <w:t xml:space="preserve"> в</w:t>
      </w:r>
      <w:r w:rsidRPr="00BC2018">
        <w:rPr>
          <w:rFonts w:ascii="Times New Roman" w:hAnsi="Times New Roman"/>
          <w:spacing w:val="-4"/>
          <w:sz w:val="26"/>
          <w:szCs w:val="26"/>
        </w:rPr>
        <w:t xml:space="preserve">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w:t>
      </w:r>
      <w:r w:rsidR="005625A6">
        <w:rPr>
          <w:rFonts w:ascii="Times New Roman" w:hAnsi="Times New Roman"/>
          <w:spacing w:val="-4"/>
          <w:sz w:val="26"/>
          <w:szCs w:val="26"/>
        </w:rPr>
        <w:br/>
      </w:r>
      <w:r w:rsidRPr="00BC2018">
        <w:rPr>
          <w:rFonts w:ascii="Times New Roman" w:hAnsi="Times New Roman"/>
          <w:spacing w:val="-4"/>
          <w:sz w:val="26"/>
          <w:szCs w:val="26"/>
        </w:rPr>
        <w:t>к другой КСГ, не связанной с лечением злокачественного новообразования.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st19.038 (ds19.028) «Установка, замена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xml:space="preserve"> (катетера) </w:t>
      </w:r>
      <w:r w:rsidR="005625A6">
        <w:rPr>
          <w:rFonts w:ascii="Times New Roman" w:hAnsi="Times New Roman"/>
          <w:spacing w:val="-4"/>
          <w:sz w:val="26"/>
          <w:szCs w:val="26"/>
        </w:rPr>
        <w:br/>
      </w:r>
      <w:r w:rsidRPr="00BC2018">
        <w:rPr>
          <w:rFonts w:ascii="Times New Roman" w:hAnsi="Times New Roman"/>
          <w:spacing w:val="-4"/>
          <w:sz w:val="26"/>
          <w:szCs w:val="26"/>
        </w:rPr>
        <w:t>для лекарственной терапии злокачественных новообразований»</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Данная КСГ применяется в случаях, когда установка, замена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xml:space="preserve"> являются основным поводом для госпитализации. Если больному</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в рамках одной госпитализации устанавливают, меняют порт-систему (катетер) для лекарственной терапии злокачественных новообразований</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с последующим проведением лекарственной терапии или после хирургического лечения, оплата осуществляется по двум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случая к КСГ st19.038 (ds19.028) осуществляется по кодам МКБ-10 (С., D00-D09) и коду Номенклатуры A11.12.001.002 «Имплантация подкожной венозной </w:t>
      </w:r>
      <w:proofErr w:type="spellStart"/>
      <w:r w:rsidRPr="00BC2018">
        <w:rPr>
          <w:rFonts w:ascii="Times New Roman" w:hAnsi="Times New Roman"/>
          <w:spacing w:val="-4"/>
          <w:sz w:val="26"/>
          <w:szCs w:val="26"/>
        </w:rPr>
        <w:t>порт-системы</w:t>
      </w:r>
      <w:proofErr w:type="spellEnd"/>
      <w:r w:rsidRPr="00BC2018">
        <w:rPr>
          <w:rFonts w:ascii="Times New Roman" w:hAnsi="Times New Roman"/>
          <w:spacing w:val="-4"/>
          <w:sz w:val="26"/>
          <w:szCs w:val="26"/>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в Номенклатуре).</w:t>
      </w:r>
    </w:p>
    <w:p w:rsidR="00C76B57"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Лучевая терапия (КСГ st19.075</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st19.082 и ds19.050</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ds19.057)</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соответствующей КСГ случаев лучевой терапии осуществляется </w:t>
      </w:r>
      <w:r w:rsidR="005625A6">
        <w:rPr>
          <w:rFonts w:ascii="Times New Roman" w:hAnsi="Times New Roman"/>
          <w:spacing w:val="-4"/>
          <w:sz w:val="26"/>
          <w:szCs w:val="26"/>
        </w:rPr>
        <w:br/>
      </w:r>
      <w:r w:rsidRPr="00BC2018">
        <w:rPr>
          <w:rFonts w:ascii="Times New Roman" w:hAnsi="Times New Roman"/>
          <w:spacing w:val="-4"/>
          <w:sz w:val="26"/>
          <w:szCs w:val="26"/>
        </w:rPr>
        <w:t>на основании кода медицинской услуги в соответствии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с Номенклатурой, а также в ряде случаев – количества дней проведения лучевой терапии (числа фракций).</w:t>
      </w:r>
    </w:p>
    <w:p w:rsidR="00D45A89" w:rsidRPr="00BC2018" w:rsidRDefault="00C76B57"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Диапазон числа фракций представлен в таблице 11.</w:t>
      </w:r>
    </w:p>
    <w:p w:rsidR="00D45A89" w:rsidRPr="00BC2018" w:rsidRDefault="00C76B57" w:rsidP="00854133">
      <w:pPr>
        <w:spacing w:after="0" w:line="240" w:lineRule="auto"/>
        <w:ind w:left="6372" w:firstLine="708"/>
        <w:jc w:val="right"/>
        <w:rPr>
          <w:rFonts w:ascii="Times New Roman" w:hAnsi="Times New Roman"/>
          <w:spacing w:val="-4"/>
          <w:sz w:val="26"/>
          <w:szCs w:val="26"/>
        </w:rPr>
      </w:pPr>
      <w:r w:rsidRPr="00BC2018">
        <w:rPr>
          <w:rFonts w:ascii="Times New Roman" w:hAnsi="Times New Roman"/>
          <w:spacing w:val="-4"/>
          <w:sz w:val="26"/>
          <w:szCs w:val="26"/>
        </w:rPr>
        <w:t>Таблица 11</w:t>
      </w:r>
    </w:p>
    <w:p w:rsidR="00854133" w:rsidRPr="00BC2018" w:rsidRDefault="00854133" w:rsidP="00854133">
      <w:pPr>
        <w:spacing w:after="0" w:line="240" w:lineRule="auto"/>
        <w:ind w:left="6372" w:firstLine="708"/>
        <w:jc w:val="right"/>
        <w:rPr>
          <w:rFonts w:ascii="Times New Roman" w:hAnsi="Times New Roman"/>
          <w:spacing w:val="-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7021"/>
      </w:tblGrid>
      <w:tr w:rsidR="00D45A89" w:rsidRPr="00BC2018" w:rsidTr="00854133">
        <w:trPr>
          <w:trHeight w:val="58"/>
          <w:tblHeader/>
          <w:jc w:val="center"/>
        </w:trPr>
        <w:tc>
          <w:tcPr>
            <w:tcW w:w="2547"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Диапазон фракций</w:t>
            </w:r>
          </w:p>
        </w:tc>
        <w:tc>
          <w:tcPr>
            <w:tcW w:w="7021" w:type="dxa"/>
            <w:vAlign w:val="center"/>
          </w:tcPr>
          <w:p w:rsidR="00D45A89" w:rsidRPr="00BC2018" w:rsidRDefault="00D45A89" w:rsidP="00854133">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Расшифровка</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fr01-05</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1 до 5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fr06-07</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6 до 7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fr08-10</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8 до 10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fr11-20</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11 до 20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fr21-29</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21 до 29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fr30-32</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30 до 32 включительно</w:t>
            </w:r>
          </w:p>
        </w:tc>
      </w:tr>
      <w:tr w:rsidR="00D45A89" w:rsidRPr="00BC2018" w:rsidTr="00854133">
        <w:trPr>
          <w:trHeight w:val="58"/>
          <w:jc w:val="center"/>
        </w:trPr>
        <w:tc>
          <w:tcPr>
            <w:tcW w:w="254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fr33-99</w:t>
            </w:r>
          </w:p>
        </w:tc>
        <w:tc>
          <w:tcPr>
            <w:tcW w:w="7021"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Количество фракций от 33 включительно и более</w:t>
            </w:r>
          </w:p>
        </w:tc>
      </w:tr>
    </w:tbl>
    <w:p w:rsidR="006B6E69" w:rsidRPr="00BC2018" w:rsidRDefault="006B6E69"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отсутствия указания кода диапазона фракций, отнесение случая </w:t>
      </w:r>
      <w:r w:rsidR="005625A6">
        <w:rPr>
          <w:rFonts w:ascii="Times New Roman" w:hAnsi="Times New Roman"/>
          <w:spacing w:val="-4"/>
          <w:sz w:val="26"/>
          <w:szCs w:val="26"/>
        </w:rPr>
        <w:br/>
      </w:r>
      <w:r w:rsidRPr="00BC2018">
        <w:rPr>
          <w:rFonts w:ascii="Times New Roman" w:hAnsi="Times New Roman"/>
          <w:spacing w:val="-4"/>
          <w:sz w:val="26"/>
          <w:szCs w:val="26"/>
        </w:rPr>
        <w:t>к соответствующей КСГ осуществляется вне зависимости от числа фракций.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Лучевая терапия в сочетании с лекарственной терапией (КСГ st19.084</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 xml:space="preserve">st19.089 </w:t>
      </w:r>
      <w:r w:rsidR="005625A6">
        <w:rPr>
          <w:rFonts w:ascii="Times New Roman" w:hAnsi="Times New Roman"/>
          <w:spacing w:val="-4"/>
          <w:sz w:val="26"/>
          <w:szCs w:val="26"/>
        </w:rPr>
        <w:br/>
      </w:r>
      <w:r w:rsidRPr="00BC2018">
        <w:rPr>
          <w:rFonts w:ascii="Times New Roman" w:hAnsi="Times New Roman"/>
          <w:spacing w:val="-4"/>
          <w:sz w:val="26"/>
          <w:szCs w:val="26"/>
        </w:rPr>
        <w:t>и ds19.058, ds19.060</w:t>
      </w:r>
      <w:r w:rsidR="006B6E69" w:rsidRPr="00BC2018">
        <w:rPr>
          <w:rFonts w:ascii="Times New Roman" w:hAnsi="Times New Roman"/>
          <w:spacing w:val="-4"/>
          <w:sz w:val="26"/>
          <w:szCs w:val="26"/>
        </w:rPr>
        <w:t xml:space="preserve"> – </w:t>
      </w:r>
      <w:r w:rsidRPr="00BC2018">
        <w:rPr>
          <w:rFonts w:ascii="Times New Roman" w:hAnsi="Times New Roman"/>
          <w:spacing w:val="-4"/>
          <w:sz w:val="26"/>
          <w:szCs w:val="26"/>
        </w:rPr>
        <w:t>ds19.062)</w:t>
      </w:r>
      <w:r w:rsidR="00C76B57"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оплаты случаев лучевой терапии в сочетании с лекарственной терапией </w:t>
      </w:r>
      <w:r w:rsidR="005625A6">
        <w:rPr>
          <w:rFonts w:ascii="Times New Roman" w:hAnsi="Times New Roman"/>
          <w:spacing w:val="-4"/>
          <w:sz w:val="26"/>
          <w:szCs w:val="26"/>
        </w:rPr>
        <w:br/>
      </w:r>
      <w:r w:rsidRPr="00BC2018">
        <w:rPr>
          <w:rFonts w:ascii="Times New Roman" w:hAnsi="Times New Roman"/>
          <w:spacing w:val="-4"/>
          <w:sz w:val="26"/>
          <w:szCs w:val="26"/>
        </w:rPr>
        <w:t xml:space="preserve">и лекарственными препаратами предусмотрены соответствующие КСГ. Отнесение </w:t>
      </w:r>
      <w:r w:rsidR="005625A6">
        <w:rPr>
          <w:rFonts w:ascii="Times New Roman" w:hAnsi="Times New Roman"/>
          <w:spacing w:val="-4"/>
          <w:sz w:val="26"/>
          <w:szCs w:val="26"/>
        </w:rPr>
        <w:br/>
      </w:r>
      <w:r w:rsidRPr="00BC2018">
        <w:rPr>
          <w:rFonts w:ascii="Times New Roman" w:hAnsi="Times New Roman"/>
          <w:spacing w:val="-4"/>
          <w:sz w:val="26"/>
          <w:szCs w:val="26"/>
        </w:rPr>
        <w:t>к группам осуществляется по коду медицинской услуги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соответствии с Номенклатурой с учетом количества дней проведения лучевой терапии (числа фракций) (при наличии), </w:t>
      </w:r>
      <w:r w:rsidR="005625A6">
        <w:rPr>
          <w:rFonts w:ascii="Times New Roman" w:hAnsi="Times New Roman"/>
          <w:spacing w:val="-4"/>
          <w:sz w:val="26"/>
          <w:szCs w:val="26"/>
        </w:rPr>
        <w:br/>
      </w:r>
      <w:r w:rsidRPr="00BC2018">
        <w:rPr>
          <w:rFonts w:ascii="Times New Roman" w:hAnsi="Times New Roman"/>
          <w:spacing w:val="-4"/>
          <w:sz w:val="26"/>
          <w:szCs w:val="26"/>
        </w:rPr>
        <w:t>а также кода МНН лекарственных препаратов.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отсутствия указания кода диапазона фракций, отнесение случая </w:t>
      </w:r>
      <w:r w:rsidR="005625A6">
        <w:rPr>
          <w:rFonts w:ascii="Times New Roman" w:hAnsi="Times New Roman"/>
          <w:spacing w:val="-4"/>
          <w:sz w:val="26"/>
          <w:szCs w:val="26"/>
        </w:rPr>
        <w:br/>
      </w:r>
      <w:r w:rsidRPr="00BC2018">
        <w:rPr>
          <w:rFonts w:ascii="Times New Roman" w:hAnsi="Times New Roman"/>
          <w:spacing w:val="-4"/>
          <w:sz w:val="26"/>
          <w:szCs w:val="26"/>
        </w:rPr>
        <w:t>к соответствующей КСГ осуществляется вне зависимости от числа фракций.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кодов МНН лекарственных препаратов, для которых предусмотрена оплата по КСГ для случаев проведения лучевой терапии</w:t>
      </w:r>
      <w:r w:rsidR="00854133"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лекарственной терапией, с расшифровкой содержится </w:t>
      </w:r>
      <w:r w:rsidR="00B52C1D" w:rsidRPr="00BC2018">
        <w:rPr>
          <w:rFonts w:ascii="Times New Roman" w:hAnsi="Times New Roman"/>
          <w:spacing w:val="-4"/>
          <w:sz w:val="26"/>
          <w:szCs w:val="26"/>
        </w:rPr>
        <w:t>в справочнике «Дополнительный классификационный критерий»</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применения лекарственных препаратов, не относящихся к перечню МНН лекарственных препаратов </w:t>
      </w:r>
      <w:r w:rsidR="00B52C1D" w:rsidRPr="00BC2018">
        <w:rPr>
          <w:rFonts w:ascii="Times New Roman" w:hAnsi="Times New Roman"/>
          <w:spacing w:val="-4"/>
          <w:sz w:val="26"/>
          <w:szCs w:val="26"/>
        </w:rPr>
        <w:t>справочника</w:t>
      </w:r>
      <w:r w:rsidRPr="00BC2018">
        <w:rPr>
          <w:rFonts w:ascii="Times New Roman" w:hAnsi="Times New Roman"/>
          <w:spacing w:val="-4"/>
          <w:sz w:val="26"/>
          <w:szCs w:val="26"/>
        </w:rPr>
        <w:t xml:space="preserve">, предусмотренных для отнесения к КСГ </w:t>
      </w:r>
      <w:r w:rsidR="005625A6">
        <w:rPr>
          <w:rFonts w:ascii="Times New Roman" w:hAnsi="Times New Roman"/>
          <w:spacing w:val="-4"/>
          <w:sz w:val="26"/>
          <w:szCs w:val="26"/>
        </w:rPr>
        <w:br/>
      </w:r>
      <w:r w:rsidRPr="00BC2018">
        <w:rPr>
          <w:rFonts w:ascii="Times New Roman" w:hAnsi="Times New Roman"/>
          <w:spacing w:val="-4"/>
          <w:sz w:val="26"/>
          <w:szCs w:val="26"/>
        </w:rPr>
        <w:t>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D45A89" w:rsidRPr="00BC2018" w:rsidRDefault="00D45A89" w:rsidP="00082DC5">
      <w:pPr>
        <w:spacing w:after="0" w:line="240" w:lineRule="auto"/>
        <w:ind w:firstLine="708"/>
        <w:jc w:val="both"/>
        <w:rPr>
          <w:rFonts w:ascii="Times New Roman" w:hAnsi="Times New Roman"/>
          <w:spacing w:val="-4"/>
          <w:sz w:val="26"/>
          <w:szCs w:val="26"/>
          <w:u w:val="single"/>
        </w:rPr>
      </w:pPr>
      <w:r w:rsidRPr="00BC2018">
        <w:rPr>
          <w:rFonts w:ascii="Times New Roman" w:hAnsi="Times New Roman"/>
          <w:spacing w:val="-4"/>
          <w:sz w:val="26"/>
          <w:szCs w:val="26"/>
          <w:u w:val="single"/>
        </w:rPr>
        <w:t>Хирургическая онкология</w:t>
      </w:r>
    </w:p>
    <w:p w:rsidR="00A15DF7" w:rsidRPr="00BC2018" w:rsidRDefault="00D45A89" w:rsidP="00A15DF7">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производится при комбинации диагнозов C00-C80, C97 </w:t>
      </w:r>
      <w:r w:rsidR="005625A6">
        <w:rPr>
          <w:rFonts w:ascii="Times New Roman" w:hAnsi="Times New Roman"/>
          <w:spacing w:val="-4"/>
          <w:sz w:val="26"/>
          <w:szCs w:val="26"/>
        </w:rPr>
        <w:br/>
      </w:r>
      <w:r w:rsidRPr="00BC2018">
        <w:rPr>
          <w:rFonts w:ascii="Times New Roman" w:hAnsi="Times New Roman"/>
          <w:spacing w:val="-4"/>
          <w:sz w:val="26"/>
          <w:szCs w:val="26"/>
        </w:rPr>
        <w:t>и D00-D09 и услуг, обозначающих выполнение оперативного вмешательства</w:t>
      </w:r>
      <w:r w:rsidR="00B52C1D" w:rsidRPr="00BC2018">
        <w:rPr>
          <w:rFonts w:ascii="Times New Roman" w:hAnsi="Times New Roman"/>
          <w:spacing w:val="-4"/>
          <w:sz w:val="26"/>
          <w:szCs w:val="26"/>
        </w:rPr>
        <w:t xml:space="preserve"> (перечень КСГ согласно таблице 12)</w:t>
      </w:r>
      <w:r w:rsidRPr="00BC2018">
        <w:rPr>
          <w:rFonts w:ascii="Times New Roman" w:hAnsi="Times New Roman"/>
          <w:spacing w:val="-4"/>
          <w:sz w:val="26"/>
          <w:szCs w:val="26"/>
        </w:rPr>
        <w:t>.</w:t>
      </w:r>
    </w:p>
    <w:p w:rsidR="00B52C1D" w:rsidRPr="00BC2018" w:rsidRDefault="00B52C1D" w:rsidP="00854133">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12</w:t>
      </w:r>
    </w:p>
    <w:p w:rsidR="00A15DF7" w:rsidRPr="00D639A2" w:rsidRDefault="00A15DF7" w:rsidP="00854133">
      <w:pPr>
        <w:spacing w:after="0" w:line="240" w:lineRule="auto"/>
        <w:ind w:left="7080" w:firstLine="708"/>
        <w:jc w:val="right"/>
        <w:rPr>
          <w:rFonts w:ascii="Times New Roman" w:hAnsi="Times New Roman"/>
          <w:spacing w:val="-4"/>
          <w:sz w:val="16"/>
          <w:szCs w:val="16"/>
        </w:rPr>
      </w:pPr>
    </w:p>
    <w:tbl>
      <w:tblPr>
        <w:tblStyle w:val="a9"/>
        <w:tblW w:w="0" w:type="auto"/>
        <w:tblLook w:val="04A0"/>
      </w:tblPr>
      <w:tblGrid>
        <w:gridCol w:w="1101"/>
        <w:gridCol w:w="8752"/>
      </w:tblGrid>
      <w:tr w:rsidR="00A15DF7" w:rsidRPr="00BC2018" w:rsidTr="00A15DF7">
        <w:tc>
          <w:tcPr>
            <w:tcW w:w="1101" w:type="dxa"/>
            <w:vAlign w:val="center"/>
          </w:tcPr>
          <w:p w:rsidR="00A15DF7" w:rsidRPr="00BC2018" w:rsidRDefault="00A15DF7" w:rsidP="005625A6">
            <w:pPr>
              <w:spacing w:before="40" w:after="40"/>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8752" w:type="dxa"/>
            <w:vAlign w:val="center"/>
          </w:tcPr>
          <w:p w:rsidR="00A15DF7" w:rsidRPr="00BC2018" w:rsidRDefault="00A15DF7" w:rsidP="005625A6">
            <w:pPr>
              <w:spacing w:before="40" w:after="40"/>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st19.001</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1)</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st19.002</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2)</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st19.003</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на женских половых органах при злокачественных новообразованиях (уровень 3)</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st19.004</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на кишечнике и анальной области при злокачественных новообразованиях (уровень 1)</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st19.005</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на кишечнике и анальной области при злокачественных новообразованиях (уровень 2)</w:t>
            </w:r>
          </w:p>
        </w:tc>
      </w:tr>
      <w:tr w:rsidR="00A15DF7" w:rsidRPr="00BC2018" w:rsidTr="00A15DF7">
        <w:tc>
          <w:tcPr>
            <w:tcW w:w="1101" w:type="dxa"/>
            <w:vAlign w:val="center"/>
          </w:tcPr>
          <w:p w:rsidR="00A15DF7" w:rsidRPr="00BC2018" w:rsidRDefault="00A15DF7" w:rsidP="005625A6">
            <w:pPr>
              <w:spacing w:before="20" w:after="20"/>
              <w:jc w:val="both"/>
              <w:rPr>
                <w:rFonts w:ascii="Times New Roman" w:hAnsi="Times New Roman"/>
                <w:spacing w:val="-4"/>
                <w:sz w:val="24"/>
                <w:szCs w:val="24"/>
              </w:rPr>
            </w:pPr>
            <w:r w:rsidRPr="00BC2018">
              <w:rPr>
                <w:rFonts w:ascii="Times New Roman" w:hAnsi="Times New Roman"/>
                <w:spacing w:val="-4"/>
                <w:sz w:val="24"/>
                <w:szCs w:val="24"/>
              </w:rPr>
              <w:t>st19.006</w:t>
            </w:r>
          </w:p>
        </w:tc>
        <w:tc>
          <w:tcPr>
            <w:tcW w:w="8752" w:type="dxa"/>
            <w:vAlign w:val="center"/>
          </w:tcPr>
          <w:p w:rsidR="00A15DF7" w:rsidRPr="00BC2018" w:rsidRDefault="00A15DF7" w:rsidP="005625A6">
            <w:pPr>
              <w:spacing w:before="20" w:after="20"/>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1)</w:t>
            </w:r>
          </w:p>
        </w:tc>
      </w:tr>
      <w:tr w:rsidR="005625A6" w:rsidRPr="00BC2018" w:rsidTr="00A15DF7">
        <w:tc>
          <w:tcPr>
            <w:tcW w:w="1101" w:type="dxa"/>
            <w:vAlign w:val="center"/>
          </w:tcPr>
          <w:p w:rsidR="005625A6" w:rsidRPr="00BC2018" w:rsidRDefault="005625A6" w:rsidP="005625A6">
            <w:pPr>
              <w:spacing w:before="40" w:after="40"/>
              <w:jc w:val="center"/>
              <w:rPr>
                <w:rFonts w:ascii="Times New Roman" w:hAnsi="Times New Roman"/>
                <w:spacing w:val="-4"/>
                <w:sz w:val="24"/>
                <w:szCs w:val="24"/>
              </w:rPr>
            </w:pPr>
            <w:r w:rsidRPr="00BC2018">
              <w:rPr>
                <w:rFonts w:ascii="Times New Roman" w:hAnsi="Times New Roman"/>
                <w:spacing w:val="-4"/>
                <w:sz w:val="24"/>
                <w:szCs w:val="24"/>
              </w:rPr>
              <w:lastRenderedPageBreak/>
              <w:t>КСГ</w:t>
            </w:r>
          </w:p>
        </w:tc>
        <w:tc>
          <w:tcPr>
            <w:tcW w:w="8752" w:type="dxa"/>
            <w:vAlign w:val="center"/>
          </w:tcPr>
          <w:p w:rsidR="005625A6" w:rsidRPr="00BC2018" w:rsidRDefault="005625A6" w:rsidP="005625A6">
            <w:pPr>
              <w:spacing w:before="40" w:after="40"/>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st19.007</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st19.008</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почки и мочевыделительной системы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st19.009</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st19.010</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st19.011</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st19.012</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щитовидной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st19.013</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щитовидной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st19.014</w:t>
            </w:r>
          </w:p>
        </w:tc>
        <w:tc>
          <w:tcPr>
            <w:tcW w:w="8752" w:type="dxa"/>
            <w:vAlign w:val="center"/>
          </w:tcPr>
          <w:p w:rsidR="00A15DF7" w:rsidRPr="00BC2018" w:rsidRDefault="00A15DF7" w:rsidP="005625A6">
            <w:pPr>
              <w:rPr>
                <w:rFonts w:ascii="Times New Roman" w:hAnsi="Times New Roman"/>
                <w:spacing w:val="-4"/>
                <w:sz w:val="24"/>
                <w:szCs w:val="24"/>
              </w:rPr>
            </w:pPr>
            <w:proofErr w:type="spellStart"/>
            <w:r w:rsidRPr="00BC2018">
              <w:rPr>
                <w:rFonts w:ascii="Times New Roman" w:hAnsi="Times New Roman"/>
                <w:spacing w:val="-4"/>
                <w:sz w:val="24"/>
                <w:szCs w:val="24"/>
              </w:rPr>
              <w:t>Мастэктомия</w:t>
            </w:r>
            <w:proofErr w:type="spellEnd"/>
            <w:r w:rsidRPr="00BC2018">
              <w:rPr>
                <w:rFonts w:ascii="Times New Roman" w:hAnsi="Times New Roman"/>
                <w:spacing w:val="-4"/>
                <w:sz w:val="24"/>
                <w:szCs w:val="24"/>
              </w:rPr>
              <w:t>, другие операции при злокачественном новообразовании молочной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st19.015</w:t>
            </w:r>
          </w:p>
        </w:tc>
        <w:tc>
          <w:tcPr>
            <w:tcW w:w="8752" w:type="dxa"/>
            <w:vAlign w:val="center"/>
          </w:tcPr>
          <w:p w:rsidR="00A15DF7" w:rsidRPr="00BC2018" w:rsidRDefault="00A15DF7" w:rsidP="005625A6">
            <w:pPr>
              <w:rPr>
                <w:rFonts w:ascii="Times New Roman" w:hAnsi="Times New Roman"/>
                <w:spacing w:val="-4"/>
                <w:sz w:val="24"/>
                <w:szCs w:val="24"/>
              </w:rPr>
            </w:pPr>
            <w:proofErr w:type="spellStart"/>
            <w:r w:rsidRPr="00BC2018">
              <w:rPr>
                <w:rFonts w:ascii="Times New Roman" w:hAnsi="Times New Roman"/>
                <w:spacing w:val="-4"/>
                <w:sz w:val="24"/>
                <w:szCs w:val="24"/>
              </w:rPr>
              <w:t>Мастэктомия</w:t>
            </w:r>
            <w:proofErr w:type="spellEnd"/>
            <w:r w:rsidRPr="00BC2018">
              <w:rPr>
                <w:rFonts w:ascii="Times New Roman" w:hAnsi="Times New Roman"/>
                <w:spacing w:val="-4"/>
                <w:sz w:val="24"/>
                <w:szCs w:val="24"/>
              </w:rPr>
              <w:t>, другие операции при злокачественном новообразовании молочной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st19.016</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желчного пузыря, желчных протоков и поджелудочной железы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st19.017</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желчного пузыря, желчных протоков и поджелудочной железы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st19.018</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st19.019</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st19.020</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злокачественном новообразовании пищевода, желудка (уровень 3)</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st19.021</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Другие операции при злокачественном новообразовании брюшной полости</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st19.022</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на органе слуха, придаточных пазухах носа и верхних дыхательных путях при злокачественных новообразованиях</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st19.023</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на нижних дыхательных путях и легочной ткани при злокачественных новообразованиях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st19.024</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на нижних дыхательных путях и легочной ткани при злокачественных новообразованиях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st19.025</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мужских половых органов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st19.026</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мужских половых органов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ds19.016</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st19.123</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Прочие операции при ЗНО (уровень 1)</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st19.124</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Прочие операции при ЗНО (уровень 2)</w:t>
            </w:r>
          </w:p>
        </w:tc>
      </w:tr>
      <w:tr w:rsidR="00A15DF7" w:rsidRPr="00BC2018" w:rsidTr="00A15DF7">
        <w:tc>
          <w:tcPr>
            <w:tcW w:w="1101" w:type="dxa"/>
            <w:vAlign w:val="center"/>
          </w:tcPr>
          <w:p w:rsidR="00A15DF7" w:rsidRPr="00BC2018" w:rsidRDefault="00A15DF7" w:rsidP="00A15DF7">
            <w:pPr>
              <w:jc w:val="both"/>
              <w:rPr>
                <w:rFonts w:ascii="Times New Roman" w:hAnsi="Times New Roman"/>
                <w:spacing w:val="-4"/>
                <w:sz w:val="24"/>
                <w:szCs w:val="24"/>
              </w:rPr>
            </w:pPr>
            <w:r w:rsidRPr="00BC2018">
              <w:rPr>
                <w:rFonts w:ascii="Times New Roman" w:hAnsi="Times New Roman"/>
                <w:spacing w:val="-4"/>
                <w:sz w:val="24"/>
                <w:szCs w:val="24"/>
              </w:rPr>
              <w:t>ds19.017</w:t>
            </w:r>
          </w:p>
        </w:tc>
        <w:tc>
          <w:tcPr>
            <w:tcW w:w="8752" w:type="dxa"/>
            <w:vAlign w:val="center"/>
          </w:tcPr>
          <w:p w:rsidR="00A15DF7" w:rsidRPr="00BC2018" w:rsidRDefault="00A15DF7" w:rsidP="005625A6">
            <w:pPr>
              <w:rPr>
                <w:rFonts w:ascii="Times New Roman" w:hAnsi="Times New Roman"/>
                <w:spacing w:val="-4"/>
                <w:sz w:val="24"/>
                <w:szCs w:val="24"/>
              </w:rPr>
            </w:pPr>
            <w:r w:rsidRPr="00BC2018">
              <w:rPr>
                <w:rFonts w:ascii="Times New Roman" w:hAnsi="Times New Roman"/>
                <w:spacing w:val="-4"/>
                <w:sz w:val="24"/>
                <w:szCs w:val="24"/>
              </w:rPr>
              <w:t>Операции при злокачественных новообразованиях кожи (уровень 2)</w:t>
            </w:r>
          </w:p>
        </w:tc>
      </w:tr>
    </w:tbl>
    <w:p w:rsidR="00A15DF7" w:rsidRPr="00BC2018" w:rsidRDefault="00A15DF7" w:rsidP="00A15DF7">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по соответствующей КСГ осуществляется на уровне субъекта Р</w:t>
      </w:r>
      <w:r w:rsidR="00A15DF7" w:rsidRPr="00BC2018">
        <w:rPr>
          <w:rFonts w:ascii="Times New Roman" w:hAnsi="Times New Roman"/>
          <w:spacing w:val="-4"/>
          <w:sz w:val="26"/>
          <w:szCs w:val="26"/>
        </w:rPr>
        <w:t xml:space="preserve">оссийской </w:t>
      </w:r>
      <w:r w:rsidRPr="00BC2018">
        <w:rPr>
          <w:rFonts w:ascii="Times New Roman" w:hAnsi="Times New Roman"/>
          <w:spacing w:val="-4"/>
          <w:sz w:val="26"/>
          <w:szCs w:val="26"/>
        </w:rPr>
        <w:t>Ф</w:t>
      </w:r>
      <w:r w:rsidR="00A15DF7" w:rsidRPr="00BC2018">
        <w:rPr>
          <w:rFonts w:ascii="Times New Roman" w:hAnsi="Times New Roman"/>
          <w:spacing w:val="-4"/>
          <w:sz w:val="26"/>
          <w:szCs w:val="26"/>
        </w:rPr>
        <w:t>едерации</w:t>
      </w:r>
      <w:r w:rsidRPr="00BC2018">
        <w:rPr>
          <w:rFonts w:ascii="Times New Roman" w:hAnsi="Times New Roman"/>
          <w:spacing w:val="-4"/>
          <w:sz w:val="26"/>
          <w:szCs w:val="26"/>
        </w:rPr>
        <w:t xml:space="preserve">. </w:t>
      </w:r>
    </w:p>
    <w:p w:rsidR="00D45A89" w:rsidRPr="00BC2018" w:rsidRDefault="00D45A89" w:rsidP="00082DC5">
      <w:pPr>
        <w:spacing w:after="0" w:line="240" w:lineRule="auto"/>
        <w:ind w:firstLine="708"/>
        <w:jc w:val="both"/>
        <w:rPr>
          <w:rFonts w:ascii="Times New Roman" w:hAnsi="Times New Roman"/>
          <w:spacing w:val="-4"/>
          <w:sz w:val="26"/>
          <w:szCs w:val="26"/>
          <w:u w:val="single"/>
        </w:rPr>
      </w:pPr>
      <w:r w:rsidRPr="00BC2018">
        <w:rPr>
          <w:rFonts w:ascii="Times New Roman" w:hAnsi="Times New Roman"/>
          <w:spacing w:val="-4"/>
          <w:sz w:val="26"/>
          <w:szCs w:val="26"/>
          <w:u w:val="single"/>
        </w:rPr>
        <w:lastRenderedPageBreak/>
        <w:t>Лечение лучевых повреждений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 модели КСГ с 2021 года для случаев лечения лучевых повреждений выделены КСГ st19.103 и ds19.079 «Лучевые повреждения», а также st19.104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При этом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относится в том числе к хирургической онкологии.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Формирование КСГ «Лучевые повреждения» осуществляется 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BC2018">
        <w:rPr>
          <w:rFonts w:ascii="Times New Roman" w:hAnsi="Times New Roman"/>
          <w:spacing w:val="-4"/>
          <w:sz w:val="26"/>
          <w:szCs w:val="26"/>
        </w:rPr>
        <w:t>olt</w:t>
      </w:r>
      <w:proofErr w:type="spellEnd"/>
      <w:r w:rsidRPr="00BC2018">
        <w:rPr>
          <w:rFonts w:ascii="Times New Roman" w:hAnsi="Times New Roman"/>
          <w:spacing w:val="-4"/>
          <w:sz w:val="26"/>
          <w:szCs w:val="26"/>
        </w:rPr>
        <w:t>», отражающего состояние после перенесенной лучевой терапии.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Формирование КСГ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BC2018">
        <w:rPr>
          <w:rFonts w:ascii="Times New Roman" w:hAnsi="Times New Roman"/>
          <w:spacing w:val="-4"/>
          <w:sz w:val="26"/>
          <w:szCs w:val="26"/>
        </w:rPr>
        <w:t>olt</w:t>
      </w:r>
      <w:proofErr w:type="spellEnd"/>
      <w:r w:rsidRPr="00BC2018">
        <w:rPr>
          <w:rFonts w:ascii="Times New Roman" w:hAnsi="Times New Roman"/>
          <w:spacing w:val="-4"/>
          <w:sz w:val="26"/>
          <w:szCs w:val="26"/>
        </w:rPr>
        <w:t>», отражающего состояние после перенесенной лучевой терапии, а также следующих кодов Номенклатуры: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A16.30.022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A16.30.022.001 </w:t>
      </w:r>
      <w:proofErr w:type="spellStart"/>
      <w:r w:rsidRPr="00BC2018">
        <w:rPr>
          <w:rFonts w:ascii="Times New Roman" w:hAnsi="Times New Roman"/>
          <w:spacing w:val="-4"/>
          <w:sz w:val="26"/>
          <w:szCs w:val="26"/>
        </w:rPr>
        <w:t>Эвисцерация</w:t>
      </w:r>
      <w:proofErr w:type="spellEnd"/>
      <w:r w:rsidRPr="00BC2018">
        <w:rPr>
          <w:rFonts w:ascii="Times New Roman" w:hAnsi="Times New Roman"/>
          <w:spacing w:val="-4"/>
          <w:sz w:val="26"/>
          <w:szCs w:val="26"/>
        </w:rPr>
        <w:t xml:space="preserve"> малого таза с реконструктивно-пластическим компонентом.</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st36.012 и ds36.006 «Злокачественное новообразование</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без специального противоопухолевого лечения»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данной КСГ производится, если диагноз относится к классу С, </w:t>
      </w:r>
      <w:r w:rsidR="005625A6">
        <w:rPr>
          <w:rFonts w:ascii="Times New Roman" w:hAnsi="Times New Roman"/>
          <w:spacing w:val="-4"/>
          <w:sz w:val="26"/>
          <w:szCs w:val="26"/>
        </w:rPr>
        <w:br/>
      </w:r>
      <w:r w:rsidRPr="00BC2018">
        <w:rPr>
          <w:rFonts w:ascii="Times New Roman" w:hAnsi="Times New Roman"/>
          <w:spacing w:val="-4"/>
          <w:sz w:val="26"/>
          <w:szCs w:val="26"/>
        </w:rPr>
        <w:t xml:space="preserve">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w:t>
      </w:r>
      <w:r w:rsidR="005625A6">
        <w:rPr>
          <w:rFonts w:ascii="Times New Roman" w:hAnsi="Times New Roman"/>
          <w:spacing w:val="-4"/>
          <w:sz w:val="26"/>
          <w:szCs w:val="26"/>
        </w:rPr>
        <w:br/>
      </w:r>
      <w:r w:rsidRPr="00BC2018">
        <w:rPr>
          <w:rFonts w:ascii="Times New Roman" w:hAnsi="Times New Roman"/>
          <w:spacing w:val="-4"/>
          <w:sz w:val="26"/>
          <w:szCs w:val="26"/>
        </w:rPr>
        <w:t>и симптоматического лечения.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экспертизе качества медицинской помощи целесообразно обращать внимание на обоснованность подобных госпитализаций.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соответствии с Программой по указанным КСГ, а также по КСГ st19.090-st19.093 и ds19.063-ds19.066 «ЗНО лимфоидной и кроветворной тканей без специального противоопухолевого лечения» может осуществляться оплата случаев введения медицинской организацией лекарственных препаратов, предоставленных пациентом </w:t>
      </w:r>
      <w:r w:rsidR="005625A6">
        <w:rPr>
          <w:rFonts w:ascii="Times New Roman" w:hAnsi="Times New Roman"/>
          <w:spacing w:val="-4"/>
          <w:sz w:val="26"/>
          <w:szCs w:val="26"/>
        </w:rPr>
        <w:br/>
      </w:r>
      <w:r w:rsidRPr="00BC2018">
        <w:rPr>
          <w:rFonts w:ascii="Times New Roman" w:hAnsi="Times New Roman"/>
          <w:spacing w:val="-4"/>
          <w:sz w:val="26"/>
          <w:szCs w:val="26"/>
        </w:rPr>
        <w:t>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B13F9F" w:rsidRPr="00BC2018" w:rsidRDefault="00B13F9F" w:rsidP="00B13F9F">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случая к группе КСГ st27.014 «Госпитализация в диагностических целях с постановкой (подтверждением) диагноза злокачественного новообразования»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005625A6">
        <w:rPr>
          <w:rFonts w:ascii="Times New Roman" w:hAnsi="Times New Roman"/>
          <w:spacing w:val="-4"/>
          <w:sz w:val="26"/>
          <w:szCs w:val="26"/>
        </w:rPr>
        <w:br/>
      </w:r>
      <w:r w:rsidRPr="00BC2018">
        <w:rPr>
          <w:rFonts w:ascii="Times New Roman" w:hAnsi="Times New Roman"/>
          <w:spacing w:val="-4"/>
          <w:sz w:val="26"/>
          <w:szCs w:val="26"/>
        </w:rPr>
        <w:t xml:space="preserve">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rsidR="00D45A89" w:rsidRPr="00BC2018" w:rsidRDefault="00FA5025"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w:t>
      </w:r>
      <w:r w:rsidR="00D45A89" w:rsidRPr="00BC2018">
        <w:rPr>
          <w:rFonts w:ascii="Times New Roman" w:hAnsi="Times New Roman"/>
          <w:spacing w:val="-4"/>
          <w:sz w:val="26"/>
          <w:szCs w:val="26"/>
        </w:rPr>
        <w:t xml:space="preserve">иагностика злокачественных новообразований методами молекулярно-генетических и </w:t>
      </w:r>
      <w:proofErr w:type="spellStart"/>
      <w:r w:rsidR="00D45A89" w:rsidRPr="00BC2018">
        <w:rPr>
          <w:rFonts w:ascii="Times New Roman" w:hAnsi="Times New Roman"/>
          <w:spacing w:val="-4"/>
          <w:sz w:val="26"/>
          <w:szCs w:val="26"/>
        </w:rPr>
        <w:t>иммуногистохимических</w:t>
      </w:r>
      <w:proofErr w:type="spellEnd"/>
      <w:r w:rsidR="00D45A89" w:rsidRPr="00BC2018">
        <w:rPr>
          <w:rFonts w:ascii="Times New Roman" w:hAnsi="Times New Roman"/>
          <w:spacing w:val="-4"/>
          <w:sz w:val="26"/>
          <w:szCs w:val="26"/>
        </w:rPr>
        <w:t xml:space="preserve"> исследований при проведении в условиях дневного стационара оплачивается по отдельной КСГ</w:t>
      </w:r>
      <w:r w:rsidR="00B13F9F" w:rsidRPr="00BC2018">
        <w:rPr>
          <w:rFonts w:ascii="Times New Roman" w:hAnsi="Times New Roman"/>
          <w:spacing w:val="-4"/>
          <w:sz w:val="26"/>
          <w:szCs w:val="26"/>
        </w:rPr>
        <w:t xml:space="preserve"> ds19.033 «Госпитализация </w:t>
      </w:r>
      <w:r w:rsidR="005625A6">
        <w:rPr>
          <w:rFonts w:ascii="Times New Roman" w:hAnsi="Times New Roman"/>
          <w:spacing w:val="-4"/>
          <w:sz w:val="26"/>
          <w:szCs w:val="26"/>
        </w:rPr>
        <w:br/>
      </w:r>
      <w:r w:rsidR="00B13F9F" w:rsidRPr="00BC2018">
        <w:rPr>
          <w:rFonts w:ascii="Times New Roman" w:hAnsi="Times New Roman"/>
          <w:spacing w:val="-4"/>
          <w:sz w:val="26"/>
          <w:szCs w:val="26"/>
        </w:rPr>
        <w:t xml:space="preserve">в диагностических целях с проведением молекулярно-генетического </w:t>
      </w:r>
      <w:r w:rsidR="005625A6">
        <w:rPr>
          <w:rFonts w:ascii="Times New Roman" w:hAnsi="Times New Roman"/>
          <w:spacing w:val="-4"/>
          <w:sz w:val="26"/>
          <w:szCs w:val="26"/>
        </w:rPr>
        <w:br/>
      </w:r>
      <w:r w:rsidR="00B13F9F" w:rsidRPr="00BC2018">
        <w:rPr>
          <w:rFonts w:ascii="Times New Roman" w:hAnsi="Times New Roman"/>
          <w:spacing w:val="-4"/>
          <w:sz w:val="26"/>
          <w:szCs w:val="26"/>
        </w:rPr>
        <w:t xml:space="preserve">и (или) </w:t>
      </w:r>
      <w:proofErr w:type="spellStart"/>
      <w:r w:rsidR="00B13F9F" w:rsidRPr="00BC2018">
        <w:rPr>
          <w:rFonts w:ascii="Times New Roman" w:hAnsi="Times New Roman"/>
          <w:spacing w:val="-4"/>
          <w:sz w:val="26"/>
          <w:szCs w:val="26"/>
        </w:rPr>
        <w:t>иммуногистохимического</w:t>
      </w:r>
      <w:proofErr w:type="spellEnd"/>
      <w:r w:rsidR="00B13F9F" w:rsidRPr="00BC2018">
        <w:rPr>
          <w:rFonts w:ascii="Times New Roman" w:hAnsi="Times New Roman"/>
          <w:spacing w:val="-4"/>
          <w:sz w:val="26"/>
          <w:szCs w:val="26"/>
        </w:rPr>
        <w:t xml:space="preserve"> исследования или </w:t>
      </w:r>
      <w:proofErr w:type="spellStart"/>
      <w:r w:rsidR="00B13F9F" w:rsidRPr="00BC2018">
        <w:rPr>
          <w:rFonts w:ascii="Times New Roman" w:hAnsi="Times New Roman"/>
          <w:spacing w:val="-4"/>
          <w:sz w:val="26"/>
          <w:szCs w:val="26"/>
        </w:rPr>
        <w:t>иммунофенотипирования</w:t>
      </w:r>
      <w:proofErr w:type="spellEnd"/>
      <w:r w:rsidR="00B13F9F" w:rsidRPr="00BC2018">
        <w:rPr>
          <w:rFonts w:ascii="Times New Roman" w:hAnsi="Times New Roman"/>
          <w:spacing w:val="-4"/>
          <w:sz w:val="26"/>
          <w:szCs w:val="26"/>
        </w:rPr>
        <w:t>»</w:t>
      </w:r>
      <w:r w:rsidR="00D45A89" w:rsidRPr="00BC2018">
        <w:rPr>
          <w:rFonts w:ascii="Times New Roman" w:hAnsi="Times New Roman"/>
          <w:spacing w:val="-4"/>
          <w:sz w:val="26"/>
          <w:szCs w:val="26"/>
        </w:rPr>
        <w:t>. Отнесение к КСГ ds19.033 осуществляется в соответствии с иными классификационными критериями «</w:t>
      </w:r>
      <w:proofErr w:type="spellStart"/>
      <w:r w:rsidR="00D45A89" w:rsidRPr="00BC2018">
        <w:rPr>
          <w:rFonts w:ascii="Times New Roman" w:hAnsi="Times New Roman"/>
          <w:spacing w:val="-4"/>
          <w:sz w:val="26"/>
          <w:szCs w:val="26"/>
        </w:rPr>
        <w:t>mgi</w:t>
      </w:r>
      <w:proofErr w:type="spellEnd"/>
      <w:r w:rsidR="00D45A89" w:rsidRPr="00BC2018">
        <w:rPr>
          <w:rFonts w:ascii="Times New Roman" w:hAnsi="Times New Roman"/>
          <w:spacing w:val="-4"/>
          <w:sz w:val="26"/>
          <w:szCs w:val="26"/>
        </w:rPr>
        <w:t>» и «</w:t>
      </w:r>
      <w:proofErr w:type="spellStart"/>
      <w:r w:rsidR="00D45A89" w:rsidRPr="00BC2018">
        <w:rPr>
          <w:rFonts w:ascii="Times New Roman" w:hAnsi="Times New Roman"/>
          <w:spacing w:val="-4"/>
          <w:sz w:val="26"/>
          <w:szCs w:val="26"/>
        </w:rPr>
        <w:t>ftg</w:t>
      </w:r>
      <w:proofErr w:type="spellEnd"/>
      <w:r w:rsidR="00D45A89" w:rsidRPr="00BC2018">
        <w:rPr>
          <w:rFonts w:ascii="Times New Roman" w:hAnsi="Times New Roman"/>
          <w:spacing w:val="-4"/>
          <w:sz w:val="26"/>
          <w:szCs w:val="26"/>
        </w:rPr>
        <w:t xml:space="preserve">», применяемыми для кодирования случаев госпитализации с обязательным выполнением биопсии при подозрении </w:t>
      </w:r>
      <w:r w:rsidR="002E7686">
        <w:rPr>
          <w:rFonts w:ascii="Times New Roman" w:hAnsi="Times New Roman"/>
          <w:spacing w:val="-4"/>
          <w:sz w:val="26"/>
          <w:szCs w:val="26"/>
        </w:rPr>
        <w:br/>
      </w:r>
      <w:r w:rsidR="00D45A89" w:rsidRPr="00BC2018">
        <w:rPr>
          <w:rFonts w:ascii="Times New Roman" w:hAnsi="Times New Roman"/>
          <w:spacing w:val="-4"/>
          <w:sz w:val="26"/>
          <w:szCs w:val="26"/>
        </w:rPr>
        <w:lastRenderedPageBreak/>
        <w:t>на злокачественное новообразование и проведением диагностических молекулярно-генетических и/или</w:t>
      </w:r>
      <w:r w:rsidR="005E5494" w:rsidRPr="00BC2018">
        <w:rPr>
          <w:rFonts w:ascii="Times New Roman" w:hAnsi="Times New Roman"/>
          <w:spacing w:val="-4"/>
          <w:sz w:val="26"/>
          <w:szCs w:val="26"/>
        </w:rPr>
        <w:t xml:space="preserve"> </w:t>
      </w:r>
      <w:proofErr w:type="spellStart"/>
      <w:r w:rsidR="00D45A89" w:rsidRPr="00BC2018">
        <w:rPr>
          <w:rFonts w:ascii="Times New Roman" w:hAnsi="Times New Roman"/>
          <w:spacing w:val="-4"/>
          <w:sz w:val="26"/>
          <w:szCs w:val="26"/>
        </w:rPr>
        <w:t>иммуногистохимических</w:t>
      </w:r>
      <w:proofErr w:type="spellEnd"/>
      <w:r w:rsidR="00D45A89" w:rsidRPr="00BC2018">
        <w:rPr>
          <w:rFonts w:ascii="Times New Roman" w:hAnsi="Times New Roman"/>
          <w:spacing w:val="-4"/>
          <w:sz w:val="26"/>
          <w:szCs w:val="26"/>
        </w:rPr>
        <w:t xml:space="preserve"> исследований или обязательное выполнение </w:t>
      </w:r>
      <w:proofErr w:type="spellStart"/>
      <w:r w:rsidR="00D45A89" w:rsidRPr="00BC2018">
        <w:rPr>
          <w:rFonts w:ascii="Times New Roman" w:hAnsi="Times New Roman"/>
          <w:spacing w:val="-4"/>
          <w:sz w:val="26"/>
          <w:szCs w:val="26"/>
        </w:rPr>
        <w:t>трепанобиопсии</w:t>
      </w:r>
      <w:proofErr w:type="spellEnd"/>
      <w:r w:rsidR="00D45A89" w:rsidRPr="00BC2018">
        <w:rPr>
          <w:rFonts w:ascii="Times New Roman" w:hAnsi="Times New Roman"/>
          <w:spacing w:val="-4"/>
          <w:sz w:val="26"/>
          <w:szCs w:val="26"/>
        </w:rPr>
        <w:t>/</w:t>
      </w:r>
      <w:r w:rsidR="00957C2E">
        <w:rPr>
          <w:rFonts w:ascii="Times New Roman" w:hAnsi="Times New Roman"/>
          <w:spacing w:val="-4"/>
          <w:sz w:val="26"/>
          <w:szCs w:val="26"/>
        </w:rPr>
        <w:t xml:space="preserve"> </w:t>
      </w:r>
      <w:r w:rsidR="00D45A89" w:rsidRPr="00BC2018">
        <w:rPr>
          <w:rFonts w:ascii="Times New Roman" w:hAnsi="Times New Roman"/>
          <w:spacing w:val="-4"/>
          <w:sz w:val="26"/>
          <w:szCs w:val="26"/>
        </w:rPr>
        <w:t xml:space="preserve">или забора крови (другой биологической жидкости) </w:t>
      </w:r>
      <w:r w:rsidR="002E7686">
        <w:rPr>
          <w:rFonts w:ascii="Times New Roman" w:hAnsi="Times New Roman"/>
          <w:spacing w:val="-4"/>
          <w:sz w:val="26"/>
          <w:szCs w:val="26"/>
        </w:rPr>
        <w:br/>
      </w:r>
      <w:r w:rsidR="00D45A89" w:rsidRPr="00BC2018">
        <w:rPr>
          <w:rFonts w:ascii="Times New Roman" w:hAnsi="Times New Roman"/>
          <w:spacing w:val="-4"/>
          <w:sz w:val="26"/>
          <w:szCs w:val="26"/>
        </w:rPr>
        <w:t xml:space="preserve">с последующим проведением </w:t>
      </w:r>
      <w:proofErr w:type="spellStart"/>
      <w:r w:rsidR="00D45A89" w:rsidRPr="00BC2018">
        <w:rPr>
          <w:rFonts w:ascii="Times New Roman" w:hAnsi="Times New Roman"/>
          <w:spacing w:val="-4"/>
          <w:sz w:val="26"/>
          <w:szCs w:val="26"/>
        </w:rPr>
        <w:t>иммунофенотипирования</w:t>
      </w:r>
      <w:proofErr w:type="spellEnd"/>
      <w:r w:rsidR="00D45A89" w:rsidRPr="00BC2018">
        <w:rPr>
          <w:rFonts w:ascii="Times New Roman" w:hAnsi="Times New Roman"/>
          <w:spacing w:val="-4"/>
          <w:sz w:val="26"/>
          <w:szCs w:val="26"/>
        </w:rPr>
        <w:t xml:space="preserve"> методом проточной </w:t>
      </w:r>
      <w:proofErr w:type="spellStart"/>
      <w:r w:rsidR="00D45A89" w:rsidRPr="00BC2018">
        <w:rPr>
          <w:rFonts w:ascii="Times New Roman" w:hAnsi="Times New Roman"/>
          <w:spacing w:val="-4"/>
          <w:sz w:val="26"/>
          <w:szCs w:val="26"/>
        </w:rPr>
        <w:t>цитофлуориметрии</w:t>
      </w:r>
      <w:proofErr w:type="spellEnd"/>
      <w:r w:rsidR="00D45A89"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BC2018">
        <w:rPr>
          <w:rFonts w:ascii="Times New Roman" w:hAnsi="Times New Roman"/>
          <w:spacing w:val="-4"/>
          <w:sz w:val="26"/>
          <w:szCs w:val="26"/>
        </w:rPr>
        <w:t>затратоемкости</w:t>
      </w:r>
      <w:proofErr w:type="spellEnd"/>
      <w:r w:rsidRPr="00BC2018">
        <w:rPr>
          <w:rFonts w:ascii="Times New Roman" w:hAnsi="Times New Roman"/>
          <w:spacing w:val="-4"/>
          <w:sz w:val="26"/>
          <w:szCs w:val="26"/>
        </w:rPr>
        <w:t xml:space="preserve">, превышающим коэффициент </w:t>
      </w:r>
      <w:proofErr w:type="spellStart"/>
      <w:r w:rsidRPr="00BC2018">
        <w:rPr>
          <w:rFonts w:ascii="Times New Roman" w:hAnsi="Times New Roman"/>
          <w:spacing w:val="-4"/>
          <w:sz w:val="26"/>
          <w:szCs w:val="26"/>
        </w:rPr>
        <w:t>затратоемкости</w:t>
      </w:r>
      <w:proofErr w:type="spellEnd"/>
      <w:r w:rsidRPr="00BC2018">
        <w:rPr>
          <w:rFonts w:ascii="Times New Roman" w:hAnsi="Times New Roman"/>
          <w:spacing w:val="-4"/>
          <w:sz w:val="26"/>
          <w:szCs w:val="26"/>
        </w:rPr>
        <w:t xml:space="preserve"> КСГ ds19.033, оплата такой</w:t>
      </w:r>
      <w:r w:rsidR="00B13F9F" w:rsidRPr="00BC2018">
        <w:rPr>
          <w:rFonts w:ascii="Times New Roman" w:hAnsi="Times New Roman"/>
          <w:spacing w:val="-4"/>
          <w:sz w:val="26"/>
          <w:szCs w:val="26"/>
        </w:rPr>
        <w:t xml:space="preserve"> </w:t>
      </w:r>
      <w:r w:rsidRPr="00BC2018">
        <w:rPr>
          <w:rFonts w:ascii="Times New Roman" w:hAnsi="Times New Roman"/>
          <w:spacing w:val="-4"/>
          <w:sz w:val="26"/>
          <w:szCs w:val="26"/>
        </w:rPr>
        <w:t>госпитализации осуществляется по КСГ с наибольшим коэффициентом</w:t>
      </w:r>
      <w:r w:rsidR="00A15DF7" w:rsidRPr="00BC2018">
        <w:rPr>
          <w:rFonts w:ascii="Times New Roman" w:hAnsi="Times New Roman"/>
          <w:spacing w:val="-4"/>
          <w:sz w:val="26"/>
          <w:szCs w:val="26"/>
        </w:rPr>
        <w:t xml:space="preserve"> </w:t>
      </w:r>
      <w:r w:rsidRPr="00BC2018">
        <w:rPr>
          <w:rFonts w:ascii="Times New Roman" w:hAnsi="Times New Roman"/>
          <w:spacing w:val="-4"/>
          <w:sz w:val="26"/>
          <w:szCs w:val="26"/>
        </w:rPr>
        <w:t>затратоемкости.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st19.122 </w:t>
      </w:r>
      <w:r w:rsidR="00B13F9F" w:rsidRPr="00BC2018">
        <w:rPr>
          <w:rFonts w:ascii="Times New Roman" w:hAnsi="Times New Roman"/>
          <w:spacing w:val="-4"/>
          <w:sz w:val="26"/>
          <w:szCs w:val="26"/>
        </w:rPr>
        <w:t xml:space="preserve">«Поздний </w:t>
      </w:r>
      <w:proofErr w:type="spellStart"/>
      <w:r w:rsidR="00B13F9F" w:rsidRPr="00BC2018">
        <w:rPr>
          <w:rFonts w:ascii="Times New Roman" w:hAnsi="Times New Roman"/>
          <w:spacing w:val="-4"/>
          <w:sz w:val="26"/>
          <w:szCs w:val="26"/>
        </w:rPr>
        <w:t>посттрансплантационный</w:t>
      </w:r>
      <w:proofErr w:type="spellEnd"/>
      <w:r w:rsidR="00B13F9F" w:rsidRPr="00BC2018">
        <w:rPr>
          <w:rFonts w:ascii="Times New Roman" w:hAnsi="Times New Roman"/>
          <w:spacing w:val="-4"/>
          <w:sz w:val="26"/>
          <w:szCs w:val="26"/>
        </w:rPr>
        <w:t xml:space="preserve"> период после пересадки костного мозга» </w:t>
      </w:r>
      <w:r w:rsidRPr="00BC2018">
        <w:rPr>
          <w:rFonts w:ascii="Times New Roman" w:hAnsi="Times New Roman"/>
          <w:spacing w:val="-4"/>
          <w:sz w:val="26"/>
          <w:szCs w:val="26"/>
        </w:rPr>
        <w:t>осуществляется по коду иного классификационного критерия «</w:t>
      </w:r>
      <w:proofErr w:type="spellStart"/>
      <w:r w:rsidRPr="00BC2018">
        <w:rPr>
          <w:rFonts w:ascii="Times New Roman" w:hAnsi="Times New Roman"/>
          <w:spacing w:val="-4"/>
          <w:sz w:val="26"/>
          <w:szCs w:val="26"/>
        </w:rPr>
        <w:t>rbpt</w:t>
      </w:r>
      <w:proofErr w:type="spellEnd"/>
      <w:r w:rsidRPr="00BC2018">
        <w:rPr>
          <w:rFonts w:ascii="Times New Roman" w:hAnsi="Times New Roman"/>
          <w:spacing w:val="-4"/>
          <w:sz w:val="26"/>
          <w:szCs w:val="26"/>
        </w:rPr>
        <w:t xml:space="preserve">», соответствующего </w:t>
      </w:r>
      <w:proofErr w:type="spellStart"/>
      <w:r w:rsidRPr="00BC2018">
        <w:rPr>
          <w:rFonts w:ascii="Times New Roman" w:hAnsi="Times New Roman"/>
          <w:spacing w:val="-4"/>
          <w:sz w:val="26"/>
          <w:szCs w:val="26"/>
        </w:rPr>
        <w:t>посттрансплантационному</w:t>
      </w:r>
      <w:proofErr w:type="spellEnd"/>
      <w:r w:rsidRPr="00BC2018">
        <w:rPr>
          <w:rFonts w:ascii="Times New Roman" w:hAnsi="Times New Roman"/>
          <w:spacing w:val="-4"/>
          <w:sz w:val="26"/>
          <w:szCs w:val="26"/>
        </w:rPr>
        <w:t xml:space="preserve"> периоду для пациентов, перенесших трансплантацию гемопоэтических стволовых клеток крови и костного мозга (от 30 до 100 дней).</w:t>
      </w:r>
    </w:p>
    <w:p w:rsidR="00D639A2" w:rsidRDefault="00D639A2" w:rsidP="00497D6C">
      <w:pPr>
        <w:spacing w:after="0" w:line="240" w:lineRule="auto"/>
        <w:jc w:val="center"/>
        <w:rPr>
          <w:rFonts w:ascii="Times New Roman" w:hAnsi="Times New Roman"/>
          <w:spacing w:val="-4"/>
          <w:sz w:val="26"/>
          <w:szCs w:val="2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12. Особенности формирования КСГ по профилю «Офтальмология»</w:t>
      </w:r>
    </w:p>
    <w:p w:rsidR="00497D6C" w:rsidRPr="00D639A2" w:rsidRDefault="00497D6C" w:rsidP="00082DC5">
      <w:pPr>
        <w:spacing w:after="0" w:line="240" w:lineRule="auto"/>
        <w:ind w:firstLine="708"/>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BC2018">
        <w:rPr>
          <w:rFonts w:ascii="Times New Roman" w:hAnsi="Times New Roman"/>
          <w:spacing w:val="-4"/>
          <w:sz w:val="26"/>
          <w:szCs w:val="26"/>
        </w:rPr>
        <w:t>Эксимерлазерная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фототерапевтическая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BC2018">
        <w:rPr>
          <w:rFonts w:ascii="Times New Roman" w:hAnsi="Times New Roman"/>
          <w:spacing w:val="-4"/>
          <w:sz w:val="26"/>
          <w:szCs w:val="26"/>
        </w:rPr>
        <w:t>Эксимерлазерная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фоторефракционная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 и A16.26.047 «</w:t>
      </w:r>
      <w:proofErr w:type="spellStart"/>
      <w:r w:rsidRPr="00BC2018">
        <w:rPr>
          <w:rFonts w:ascii="Times New Roman" w:hAnsi="Times New Roman"/>
          <w:spacing w:val="-4"/>
          <w:sz w:val="26"/>
          <w:szCs w:val="26"/>
        </w:rPr>
        <w:t>Кератомилез</w:t>
      </w:r>
      <w:proofErr w:type="spellEnd"/>
      <w:r w:rsidRPr="00BC2018">
        <w:rPr>
          <w:rFonts w:ascii="Times New Roman" w:hAnsi="Times New Roman"/>
          <w:spacing w:val="-4"/>
          <w:sz w:val="26"/>
          <w:szCs w:val="26"/>
        </w:rPr>
        <w:t xml:space="preserve">»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w:t>
      </w:r>
      <w:r w:rsidR="002E7686">
        <w:rPr>
          <w:rFonts w:ascii="Times New Roman" w:hAnsi="Times New Roman"/>
          <w:spacing w:val="-4"/>
          <w:sz w:val="26"/>
          <w:szCs w:val="26"/>
        </w:rPr>
        <w:br/>
      </w:r>
      <w:r w:rsidRPr="00BC2018">
        <w:rPr>
          <w:rFonts w:ascii="Times New Roman" w:hAnsi="Times New Roman"/>
          <w:spacing w:val="-4"/>
          <w:sz w:val="26"/>
          <w:szCs w:val="26"/>
        </w:rPr>
        <w:t>с помощью очковой или контактной коррекции. Аналогичные принципы применяются для медицинской услуги А16.26.046 «</w:t>
      </w:r>
      <w:proofErr w:type="spellStart"/>
      <w:r w:rsidRPr="00BC2018">
        <w:rPr>
          <w:rFonts w:ascii="Times New Roman" w:hAnsi="Times New Roman"/>
          <w:spacing w:val="-4"/>
          <w:sz w:val="26"/>
          <w:szCs w:val="26"/>
        </w:rPr>
        <w:t>Кератэктомия</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Кодирование медицинского вмешательства по коду услуги А16.26.093 «</w:t>
      </w:r>
      <w:proofErr w:type="spellStart"/>
      <w:r w:rsidRPr="00BC2018">
        <w:rPr>
          <w:rFonts w:ascii="Times New Roman" w:hAnsi="Times New Roman"/>
          <w:spacing w:val="-4"/>
          <w:sz w:val="26"/>
          <w:szCs w:val="26"/>
        </w:rPr>
        <w:t>Факоэмульсификация</w:t>
      </w:r>
      <w:proofErr w:type="spellEnd"/>
      <w:r w:rsidRPr="00BC2018">
        <w:rPr>
          <w:rFonts w:ascii="Times New Roman" w:hAnsi="Times New Roman"/>
          <w:spacing w:val="-4"/>
          <w:sz w:val="26"/>
          <w:szCs w:val="26"/>
        </w:rPr>
        <w:t xml:space="preserve"> без интраокулярной линзы. </w:t>
      </w:r>
      <w:proofErr w:type="spellStart"/>
      <w:r w:rsidRPr="00BC2018">
        <w:rPr>
          <w:rFonts w:ascii="Times New Roman" w:hAnsi="Times New Roman"/>
          <w:spacing w:val="-4"/>
          <w:sz w:val="26"/>
          <w:szCs w:val="26"/>
        </w:rPr>
        <w:t>Факофрагментация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факоаспирация</w:t>
      </w:r>
      <w:proofErr w:type="spellEnd"/>
      <w:r w:rsidRPr="00BC2018">
        <w:rPr>
          <w:rFonts w:ascii="Times New Roman" w:hAnsi="Times New Roman"/>
          <w:spacing w:val="-4"/>
          <w:sz w:val="26"/>
          <w:szCs w:val="26"/>
        </w:rPr>
        <w:t>» возможно только при наличии противопоказаний</w:t>
      </w:r>
      <w:r w:rsidR="007849B4" w:rsidRPr="00BC2018">
        <w:rPr>
          <w:rFonts w:ascii="Times New Roman" w:hAnsi="Times New Roman"/>
          <w:spacing w:val="-4"/>
          <w:sz w:val="26"/>
          <w:szCs w:val="26"/>
        </w:rPr>
        <w:t xml:space="preserve"> </w:t>
      </w:r>
      <w:r w:rsidRPr="00BC2018">
        <w:rPr>
          <w:rFonts w:ascii="Times New Roman" w:hAnsi="Times New Roman"/>
          <w:spacing w:val="-4"/>
          <w:sz w:val="26"/>
          <w:szCs w:val="26"/>
        </w:rPr>
        <w:t>к имплантации интраокулярной линзы, отраженных в первичной медицинской документации.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Выявление данных случаев необходимо осуществлять в рамках проведения контроля объемов, сроков, качества и условий предоставления медицинской помощи </w:t>
      </w:r>
      <w:r w:rsidR="002E7686">
        <w:rPr>
          <w:rFonts w:ascii="Times New Roman" w:hAnsi="Times New Roman"/>
          <w:spacing w:val="-4"/>
          <w:sz w:val="26"/>
          <w:szCs w:val="26"/>
        </w:rPr>
        <w:br/>
      </w:r>
      <w:r w:rsidRPr="00BC2018">
        <w:rPr>
          <w:rFonts w:ascii="Times New Roman" w:hAnsi="Times New Roman"/>
          <w:spacing w:val="-4"/>
          <w:sz w:val="26"/>
          <w:szCs w:val="26"/>
        </w:rPr>
        <w:t>в системе обязательного медицинского страхования.</w:t>
      </w:r>
    </w:p>
    <w:p w:rsidR="00D45A89"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Кодирование медицинского вмешательства по КСГ st21.006 «Операции на органе зрения (уровень 6)» по коду услуги A16.26.089 «</w:t>
      </w:r>
      <w:proofErr w:type="spellStart"/>
      <w:r w:rsidRPr="00BC2018">
        <w:rPr>
          <w:rFonts w:ascii="Times New Roman" w:hAnsi="Times New Roman"/>
          <w:spacing w:val="-4"/>
          <w:sz w:val="26"/>
          <w:szCs w:val="26"/>
        </w:rPr>
        <w:t>Витреоэктомия</w:t>
      </w:r>
      <w:proofErr w:type="spellEnd"/>
      <w:r w:rsidRPr="00BC2018">
        <w:rPr>
          <w:rFonts w:ascii="Times New Roman" w:hAnsi="Times New Roman"/>
          <w:spacing w:val="-4"/>
          <w:sz w:val="26"/>
          <w:szCs w:val="26"/>
        </w:rPr>
        <w:t xml:space="preserve">» не допускается </w:t>
      </w:r>
      <w:r w:rsidR="002E7686">
        <w:rPr>
          <w:rFonts w:ascii="Times New Roman" w:hAnsi="Times New Roman"/>
          <w:spacing w:val="-4"/>
          <w:sz w:val="26"/>
          <w:szCs w:val="26"/>
        </w:rPr>
        <w:br/>
      </w:r>
      <w:r w:rsidRPr="00BC2018">
        <w:rPr>
          <w:rFonts w:ascii="Times New Roman" w:hAnsi="Times New Roman"/>
          <w:spacing w:val="-4"/>
          <w:sz w:val="26"/>
          <w:szCs w:val="26"/>
        </w:rPr>
        <w:t xml:space="preserve">при проведении передней </w:t>
      </w:r>
      <w:proofErr w:type="spellStart"/>
      <w:r w:rsidRPr="00BC2018">
        <w:rPr>
          <w:rFonts w:ascii="Times New Roman" w:hAnsi="Times New Roman"/>
          <w:spacing w:val="-4"/>
          <w:sz w:val="26"/>
          <w:szCs w:val="26"/>
        </w:rPr>
        <w:t>витреоэктомии</w:t>
      </w:r>
      <w:proofErr w:type="spellEnd"/>
      <w:r w:rsidRPr="00BC2018">
        <w:rPr>
          <w:rFonts w:ascii="Times New Roman" w:hAnsi="Times New Roman"/>
          <w:spacing w:val="-4"/>
          <w:sz w:val="26"/>
          <w:szCs w:val="26"/>
        </w:rPr>
        <w:t xml:space="preserve"> - данные вмешательства должны кодироваться по КСГ st21.003 «Опе</w:t>
      </w:r>
      <w:r w:rsidR="00957C2E">
        <w:rPr>
          <w:rFonts w:ascii="Times New Roman" w:hAnsi="Times New Roman"/>
          <w:spacing w:val="-4"/>
          <w:sz w:val="26"/>
          <w:szCs w:val="26"/>
        </w:rPr>
        <w:t xml:space="preserve">рации на органе зрения (уровень </w:t>
      </w:r>
      <w:r w:rsidRPr="00BC2018">
        <w:rPr>
          <w:rFonts w:ascii="Times New Roman" w:hAnsi="Times New Roman"/>
          <w:spacing w:val="-4"/>
          <w:sz w:val="26"/>
          <w:szCs w:val="26"/>
        </w:rPr>
        <w:t>3)» по коду услуги A16.26.089.001 «</w:t>
      </w:r>
      <w:proofErr w:type="spellStart"/>
      <w:r w:rsidRPr="00BC2018">
        <w:rPr>
          <w:rFonts w:ascii="Times New Roman" w:hAnsi="Times New Roman"/>
          <w:spacing w:val="-4"/>
          <w:sz w:val="26"/>
          <w:szCs w:val="26"/>
        </w:rPr>
        <w:t>Витрэктомия</w:t>
      </w:r>
      <w:proofErr w:type="spellEnd"/>
      <w:r w:rsidRPr="00BC2018">
        <w:rPr>
          <w:rFonts w:ascii="Times New Roman" w:hAnsi="Times New Roman"/>
          <w:spacing w:val="-4"/>
          <w:sz w:val="26"/>
          <w:szCs w:val="26"/>
        </w:rPr>
        <w:t xml:space="preserve"> передняя».</w:t>
      </w:r>
    </w:p>
    <w:p w:rsidR="001D7B1F" w:rsidRPr="002E7686" w:rsidRDefault="001D7B1F" w:rsidP="001D7B1F">
      <w:pPr>
        <w:widowControl w:val="0"/>
        <w:autoSpaceDE w:val="0"/>
        <w:autoSpaceDN w:val="0"/>
        <w:spacing w:after="0" w:line="240" w:lineRule="auto"/>
        <w:ind w:firstLine="567"/>
        <w:jc w:val="both"/>
        <w:rPr>
          <w:rFonts w:ascii="Times New Roman" w:eastAsiaTheme="minorHAnsi" w:hAnsi="Times New Roman"/>
          <w:sz w:val="26"/>
          <w:szCs w:val="26"/>
          <w:lang w:bidi="ru-RU"/>
        </w:rPr>
      </w:pPr>
      <w:r w:rsidRPr="002E7686">
        <w:rPr>
          <w:rFonts w:ascii="Times New Roman" w:hAnsi="Times New Roman"/>
          <w:sz w:val="26"/>
          <w:szCs w:val="26"/>
          <w:lang w:bidi="ru-RU"/>
        </w:rPr>
        <w:t>Оплата медицинской помощи с проведением медицинской услуги A16.26.086.001 «</w:t>
      </w:r>
      <w:proofErr w:type="spellStart"/>
      <w:r w:rsidRPr="002E7686">
        <w:rPr>
          <w:rFonts w:ascii="Times New Roman" w:hAnsi="Times New Roman"/>
          <w:sz w:val="26"/>
          <w:szCs w:val="26"/>
          <w:lang w:bidi="ru-RU"/>
        </w:rPr>
        <w:t>Интравитреальное</w:t>
      </w:r>
      <w:proofErr w:type="spellEnd"/>
      <w:r w:rsidRPr="002E7686">
        <w:rPr>
          <w:rFonts w:ascii="Times New Roman" w:hAnsi="Times New Roman"/>
          <w:sz w:val="26"/>
          <w:szCs w:val="26"/>
          <w:lang w:bidi="ru-RU"/>
        </w:rPr>
        <w:t xml:space="preserve"> введение лекарственных препаратов» </w:t>
      </w:r>
      <w:r w:rsidR="002E7686" w:rsidRPr="002E7686">
        <w:rPr>
          <w:rFonts w:ascii="Times New Roman" w:hAnsi="Times New Roman"/>
          <w:sz w:val="26"/>
          <w:szCs w:val="26"/>
          <w:lang w:bidi="ru-RU"/>
        </w:rPr>
        <w:br/>
      </w:r>
      <w:r w:rsidRPr="002E7686">
        <w:rPr>
          <w:rFonts w:ascii="Times New Roman" w:hAnsi="Times New Roman"/>
          <w:sz w:val="26"/>
          <w:szCs w:val="26"/>
          <w:lang w:bidi="ru-RU"/>
        </w:rPr>
        <w:t>по отдельному перечню лекарственных препаратов (классификационные критерии «</w:t>
      </w:r>
      <w:proofErr w:type="spellStart"/>
      <w:r w:rsidRPr="002E7686">
        <w:rPr>
          <w:rFonts w:ascii="Times New Roman" w:hAnsi="Times New Roman"/>
          <w:sz w:val="26"/>
          <w:szCs w:val="26"/>
          <w:lang w:val="en-US" w:bidi="ru-RU"/>
        </w:rPr>
        <w:t>icv</w:t>
      </w:r>
      <w:proofErr w:type="spellEnd"/>
      <w:r w:rsidRPr="002E7686">
        <w:rPr>
          <w:rFonts w:ascii="Times New Roman" w:hAnsi="Times New Roman"/>
          <w:sz w:val="26"/>
          <w:szCs w:val="26"/>
          <w:lang w:bidi="ru-RU"/>
        </w:rPr>
        <w:t>1» - «</w:t>
      </w:r>
      <w:proofErr w:type="spellStart"/>
      <w:r w:rsidRPr="002E7686">
        <w:rPr>
          <w:rFonts w:ascii="Times New Roman" w:hAnsi="Times New Roman"/>
          <w:sz w:val="26"/>
          <w:szCs w:val="26"/>
          <w:lang w:val="en-US" w:bidi="ru-RU"/>
        </w:rPr>
        <w:t>icv</w:t>
      </w:r>
      <w:proofErr w:type="spellEnd"/>
      <w:r w:rsidRPr="002E7686">
        <w:rPr>
          <w:rFonts w:ascii="Times New Roman" w:hAnsi="Times New Roman"/>
          <w:sz w:val="26"/>
          <w:szCs w:val="26"/>
          <w:lang w:bidi="ru-RU"/>
        </w:rPr>
        <w:t xml:space="preserve">4») осуществляется в стационарных условиях и в условиях дневного стационара по КСГ </w:t>
      </w:r>
      <w:proofErr w:type="spellStart"/>
      <w:r w:rsidRPr="002E7686">
        <w:rPr>
          <w:rFonts w:ascii="Times New Roman" w:hAnsi="Times New Roman"/>
          <w:sz w:val="26"/>
          <w:szCs w:val="26"/>
          <w:lang w:val="en-US" w:bidi="ru-RU"/>
        </w:rPr>
        <w:t>st</w:t>
      </w:r>
      <w:proofErr w:type="spellEnd"/>
      <w:r w:rsidRPr="002E7686">
        <w:rPr>
          <w:rFonts w:ascii="Times New Roman" w:hAnsi="Times New Roman"/>
          <w:sz w:val="26"/>
          <w:szCs w:val="26"/>
          <w:lang w:bidi="ru-RU"/>
        </w:rPr>
        <w:t xml:space="preserve">21.010 и </w:t>
      </w:r>
      <w:proofErr w:type="spellStart"/>
      <w:r w:rsidRPr="002E7686">
        <w:rPr>
          <w:rFonts w:ascii="Times New Roman" w:hAnsi="Times New Roman"/>
          <w:sz w:val="26"/>
          <w:szCs w:val="26"/>
          <w:lang w:val="en-US" w:bidi="ru-RU"/>
        </w:rPr>
        <w:t>ds</w:t>
      </w:r>
      <w:proofErr w:type="spellEnd"/>
      <w:r w:rsidRPr="002E7686">
        <w:rPr>
          <w:rFonts w:ascii="Times New Roman" w:hAnsi="Times New Roman"/>
          <w:sz w:val="26"/>
          <w:szCs w:val="26"/>
          <w:lang w:bidi="ru-RU"/>
        </w:rPr>
        <w:t>21.008 «</w:t>
      </w:r>
      <w:proofErr w:type="spellStart"/>
      <w:r w:rsidRPr="002E7686">
        <w:rPr>
          <w:rFonts w:ascii="Times New Roman" w:eastAsiaTheme="minorHAnsi" w:hAnsi="Times New Roman"/>
          <w:sz w:val="26"/>
          <w:szCs w:val="26"/>
          <w:lang w:bidi="ru-RU"/>
        </w:rPr>
        <w:t>Интравитреальное</w:t>
      </w:r>
      <w:proofErr w:type="spellEnd"/>
      <w:r w:rsidRPr="002E7686">
        <w:rPr>
          <w:rFonts w:ascii="Times New Roman" w:eastAsiaTheme="minorHAnsi" w:hAnsi="Times New Roman"/>
          <w:sz w:val="26"/>
          <w:szCs w:val="26"/>
          <w:lang w:bidi="ru-RU"/>
        </w:rPr>
        <w:t xml:space="preserve"> введение лекарственных препаратов»</w:t>
      </w:r>
      <w:r w:rsidRPr="002E7686">
        <w:rPr>
          <w:rFonts w:ascii="Times New Roman" w:hAnsi="Times New Roman"/>
          <w:sz w:val="26"/>
          <w:szCs w:val="26"/>
          <w:lang w:bidi="ru-RU"/>
        </w:rPr>
        <w:t>.</w:t>
      </w:r>
    </w:p>
    <w:p w:rsidR="001D7B1F" w:rsidRPr="002E7686" w:rsidRDefault="001D7B1F" w:rsidP="001D7B1F">
      <w:pPr>
        <w:widowControl w:val="0"/>
        <w:autoSpaceDE w:val="0"/>
        <w:autoSpaceDN w:val="0"/>
        <w:spacing w:after="0" w:line="240" w:lineRule="auto"/>
        <w:ind w:firstLine="567"/>
        <w:jc w:val="both"/>
        <w:rPr>
          <w:rFonts w:ascii="Times New Roman" w:hAnsi="Times New Roman"/>
          <w:color w:val="000000" w:themeColor="text1"/>
          <w:sz w:val="26"/>
          <w:szCs w:val="26"/>
        </w:rPr>
      </w:pPr>
      <w:r w:rsidRPr="002E7686">
        <w:rPr>
          <w:rFonts w:ascii="Times New Roman" w:hAnsi="Times New Roman"/>
          <w:sz w:val="26"/>
          <w:szCs w:val="26"/>
          <w:lang w:bidi="ru-RU"/>
        </w:rPr>
        <w:t xml:space="preserve">При этом возможность оплаты </w:t>
      </w:r>
      <w:proofErr w:type="spellStart"/>
      <w:r w:rsidRPr="002E7686">
        <w:rPr>
          <w:rFonts w:ascii="Times New Roman" w:hAnsi="Times New Roman"/>
          <w:sz w:val="26"/>
          <w:szCs w:val="26"/>
          <w:lang w:bidi="ru-RU"/>
        </w:rPr>
        <w:t>интравитреального</w:t>
      </w:r>
      <w:proofErr w:type="spellEnd"/>
      <w:r w:rsidRPr="002E7686">
        <w:rPr>
          <w:rFonts w:ascii="Times New Roman" w:hAnsi="Times New Roman"/>
          <w:sz w:val="26"/>
          <w:szCs w:val="26"/>
          <w:lang w:bidi="ru-RU"/>
        </w:rPr>
        <w:t xml:space="preserve">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w:t>
      </w:r>
      <w:proofErr w:type="spellStart"/>
      <w:r w:rsidRPr="002E7686">
        <w:rPr>
          <w:rFonts w:ascii="Times New Roman" w:hAnsi="Times New Roman"/>
          <w:sz w:val="26"/>
          <w:szCs w:val="26"/>
          <w:lang w:val="en-US" w:bidi="ru-RU"/>
        </w:rPr>
        <w:lastRenderedPageBreak/>
        <w:t>st</w:t>
      </w:r>
      <w:proofErr w:type="spellEnd"/>
      <w:r w:rsidRPr="002E7686">
        <w:rPr>
          <w:rFonts w:ascii="Times New Roman" w:hAnsi="Times New Roman"/>
          <w:sz w:val="26"/>
          <w:szCs w:val="26"/>
          <w:lang w:bidi="ru-RU"/>
        </w:rPr>
        <w:t xml:space="preserve">21.001 «Операции на органе зрения (уровень 1)», а в условиях дневного стационара в рамках КСГ </w:t>
      </w:r>
      <w:proofErr w:type="spellStart"/>
      <w:r w:rsidRPr="002E7686">
        <w:rPr>
          <w:rFonts w:ascii="Times New Roman" w:hAnsi="Times New Roman"/>
          <w:sz w:val="26"/>
          <w:szCs w:val="26"/>
          <w:lang w:val="en-US" w:bidi="ru-RU"/>
        </w:rPr>
        <w:t>ds</w:t>
      </w:r>
      <w:proofErr w:type="spellEnd"/>
      <w:r w:rsidRPr="002E7686">
        <w:rPr>
          <w:rFonts w:ascii="Times New Roman" w:hAnsi="Times New Roman"/>
          <w:sz w:val="26"/>
          <w:szCs w:val="26"/>
          <w:lang w:bidi="ru-RU"/>
        </w:rPr>
        <w:t>21.001 «Болезни и травмы глаза».</w:t>
      </w:r>
    </w:p>
    <w:p w:rsidR="00FA5025" w:rsidRPr="00D639A2" w:rsidRDefault="00FA5025" w:rsidP="00082DC5">
      <w:pPr>
        <w:spacing w:after="0" w:line="240" w:lineRule="auto"/>
        <w:ind w:firstLine="708"/>
        <w:jc w:val="both"/>
        <w:rPr>
          <w:rFonts w:ascii="Times New Roman" w:hAnsi="Times New Roman"/>
          <w:spacing w:val="-4"/>
          <w:sz w:val="16"/>
          <w:szCs w:val="1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13. Особенности формирования КСГ st29.007 «Тяжелая множественная </w:t>
      </w:r>
      <w:r w:rsidRPr="00BC2018">
        <w:rPr>
          <w:rFonts w:ascii="Times New Roman" w:hAnsi="Times New Roman"/>
          <w:spacing w:val="-4"/>
          <w:sz w:val="26"/>
          <w:szCs w:val="26"/>
        </w:rPr>
        <w:br/>
        <w:t>и сочетанная травма (</w:t>
      </w:r>
      <w:proofErr w:type="spellStart"/>
      <w:r w:rsidRPr="00BC2018">
        <w:rPr>
          <w:rFonts w:ascii="Times New Roman" w:hAnsi="Times New Roman"/>
          <w:spacing w:val="-4"/>
          <w:sz w:val="26"/>
          <w:szCs w:val="26"/>
        </w:rPr>
        <w:t>политравма</w:t>
      </w:r>
      <w:proofErr w:type="spellEnd"/>
      <w:r w:rsidRPr="00BC2018">
        <w:rPr>
          <w:rFonts w:ascii="Times New Roman" w:hAnsi="Times New Roman"/>
          <w:spacing w:val="-4"/>
          <w:sz w:val="26"/>
          <w:szCs w:val="26"/>
        </w:rPr>
        <w:t>)»</w:t>
      </w:r>
    </w:p>
    <w:bookmarkEnd w:id="0"/>
    <w:p w:rsidR="00497D6C" w:rsidRPr="00D639A2" w:rsidRDefault="00497D6C" w:rsidP="00082DC5">
      <w:pPr>
        <w:spacing w:after="0" w:line="240" w:lineRule="auto"/>
        <w:ind w:firstLine="708"/>
        <w:jc w:val="both"/>
        <w:rPr>
          <w:rFonts w:ascii="Times New Roman" w:hAnsi="Times New Roman"/>
          <w:spacing w:val="-4"/>
          <w:sz w:val="16"/>
          <w:szCs w:val="16"/>
        </w:rPr>
      </w:pPr>
    </w:p>
    <w:p w:rsidR="00D45A89" w:rsidRPr="00957C2E" w:rsidRDefault="00FA5025" w:rsidP="00082DC5">
      <w:pPr>
        <w:spacing w:after="0" w:line="240" w:lineRule="auto"/>
        <w:ind w:firstLine="708"/>
        <w:jc w:val="both"/>
        <w:rPr>
          <w:rFonts w:ascii="Times New Roman" w:hAnsi="Times New Roman"/>
          <w:sz w:val="26"/>
          <w:szCs w:val="26"/>
        </w:rPr>
      </w:pPr>
      <w:r w:rsidRPr="00957C2E">
        <w:rPr>
          <w:rFonts w:ascii="Times New Roman" w:hAnsi="Times New Roman"/>
          <w:sz w:val="26"/>
          <w:szCs w:val="26"/>
        </w:rPr>
        <w:t>Ф</w:t>
      </w:r>
      <w:r w:rsidR="00D45A89" w:rsidRPr="00957C2E">
        <w:rPr>
          <w:rFonts w:ascii="Times New Roman" w:hAnsi="Times New Roman"/>
          <w:sz w:val="26"/>
          <w:szCs w:val="26"/>
        </w:rPr>
        <w:t>ормирование КСГ «Тяжелая множественная и сочетанная травма (</w:t>
      </w:r>
      <w:proofErr w:type="spellStart"/>
      <w:r w:rsidR="00D45A89" w:rsidRPr="00957C2E">
        <w:rPr>
          <w:rFonts w:ascii="Times New Roman" w:hAnsi="Times New Roman"/>
          <w:sz w:val="26"/>
          <w:szCs w:val="26"/>
        </w:rPr>
        <w:t>политравма</w:t>
      </w:r>
      <w:proofErr w:type="spellEnd"/>
      <w:r w:rsidR="00D45A89" w:rsidRPr="00957C2E">
        <w:rPr>
          <w:rFonts w:ascii="Times New Roman" w:hAnsi="Times New Roman"/>
          <w:sz w:val="26"/>
          <w:szCs w:val="26"/>
        </w:rPr>
        <w:t>)» осуществляется по коду иного классификационного критерия «</w:t>
      </w:r>
      <w:proofErr w:type="spellStart"/>
      <w:r w:rsidR="00D45A89" w:rsidRPr="00957C2E">
        <w:rPr>
          <w:rFonts w:ascii="Times New Roman" w:hAnsi="Times New Roman"/>
          <w:sz w:val="26"/>
          <w:szCs w:val="26"/>
        </w:rPr>
        <w:t>plt</w:t>
      </w:r>
      <w:proofErr w:type="spellEnd"/>
      <w:r w:rsidR="00D45A89" w:rsidRPr="00957C2E">
        <w:rPr>
          <w:rFonts w:ascii="Times New Roman" w:hAnsi="Times New Roman"/>
          <w:sz w:val="26"/>
          <w:szCs w:val="26"/>
        </w:rPr>
        <w:t xml:space="preserve">», отражающего наличие травмы в двух и более анатомических областях (голова/шея, позвоночник, грудная клетка, живот, таз, конечности), множественную травму </w:t>
      </w:r>
      <w:r w:rsidR="002E7686">
        <w:rPr>
          <w:rFonts w:ascii="Times New Roman" w:hAnsi="Times New Roman"/>
          <w:sz w:val="26"/>
          <w:szCs w:val="26"/>
        </w:rPr>
        <w:br/>
      </w:r>
      <w:r w:rsidR="00D45A89" w:rsidRPr="00957C2E">
        <w:rPr>
          <w:rFonts w:ascii="Times New Roman" w:hAnsi="Times New Roman"/>
          <w:sz w:val="26"/>
          <w:szCs w:val="26"/>
        </w:rPr>
        <w:t>и травму в нескольких областях тела, и коду МКБ-10 дополнительного диагноза, характеризующего тяжесть состояния.</w:t>
      </w:r>
    </w:p>
    <w:p w:rsidR="00D45A89" w:rsidRPr="00D639A2" w:rsidRDefault="00D45A89" w:rsidP="00082DC5">
      <w:pPr>
        <w:spacing w:after="0" w:line="240" w:lineRule="auto"/>
        <w:ind w:firstLine="708"/>
        <w:jc w:val="both"/>
        <w:rPr>
          <w:rFonts w:ascii="Times New Roman" w:hAnsi="Times New Roman"/>
          <w:spacing w:val="-4"/>
          <w:sz w:val="26"/>
          <w:szCs w:val="26"/>
        </w:rPr>
      </w:pPr>
      <w:r w:rsidRPr="00D639A2">
        <w:rPr>
          <w:rFonts w:ascii="Times New Roman" w:hAnsi="Times New Roman"/>
          <w:spacing w:val="-4"/>
          <w:sz w:val="26"/>
          <w:szCs w:val="26"/>
        </w:rPr>
        <w:t>Для кодирования критерия «</w:t>
      </w:r>
      <w:proofErr w:type="spellStart"/>
      <w:r w:rsidRPr="00D639A2">
        <w:rPr>
          <w:rFonts w:ascii="Times New Roman" w:hAnsi="Times New Roman"/>
          <w:spacing w:val="-4"/>
          <w:sz w:val="26"/>
          <w:szCs w:val="26"/>
        </w:rPr>
        <w:t>plt</w:t>
      </w:r>
      <w:proofErr w:type="spellEnd"/>
      <w:r w:rsidRPr="00D639A2">
        <w:rPr>
          <w:rFonts w:ascii="Times New Roman" w:hAnsi="Times New Roman"/>
          <w:spacing w:val="-4"/>
          <w:sz w:val="26"/>
          <w:szCs w:val="26"/>
        </w:rPr>
        <w:t xml:space="preserve">»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w:t>
      </w:r>
      <w:r w:rsidR="002E7686">
        <w:rPr>
          <w:rFonts w:ascii="Times New Roman" w:hAnsi="Times New Roman"/>
          <w:spacing w:val="-4"/>
          <w:sz w:val="26"/>
          <w:szCs w:val="26"/>
        </w:rPr>
        <w:br/>
      </w:r>
      <w:r w:rsidRPr="00D639A2">
        <w:rPr>
          <w:rFonts w:ascii="Times New Roman" w:hAnsi="Times New Roman"/>
          <w:spacing w:val="-4"/>
          <w:sz w:val="26"/>
          <w:szCs w:val="26"/>
        </w:rPr>
        <w:t>и травмы в нескольких областях тела. Распределение кодов МКБ-10, которые участвуют в формировании группы st29.007 «Тяжелая множественная и сочетанная травма (</w:t>
      </w:r>
      <w:proofErr w:type="spellStart"/>
      <w:r w:rsidRPr="00D639A2">
        <w:rPr>
          <w:rFonts w:ascii="Times New Roman" w:hAnsi="Times New Roman"/>
          <w:spacing w:val="-4"/>
          <w:sz w:val="26"/>
          <w:szCs w:val="26"/>
        </w:rPr>
        <w:t>политравма</w:t>
      </w:r>
      <w:proofErr w:type="spellEnd"/>
      <w:r w:rsidRPr="00D639A2">
        <w:rPr>
          <w:rFonts w:ascii="Times New Roman" w:hAnsi="Times New Roman"/>
          <w:spacing w:val="-4"/>
          <w:sz w:val="26"/>
          <w:szCs w:val="26"/>
        </w:rPr>
        <w:t>)»,</w:t>
      </w:r>
      <w:r w:rsidR="00497D6C" w:rsidRPr="00D639A2">
        <w:rPr>
          <w:rFonts w:ascii="Times New Roman" w:hAnsi="Times New Roman"/>
          <w:spacing w:val="-4"/>
          <w:sz w:val="26"/>
          <w:szCs w:val="26"/>
        </w:rPr>
        <w:t xml:space="preserve"> </w:t>
      </w:r>
      <w:r w:rsidRPr="00D639A2">
        <w:rPr>
          <w:rFonts w:ascii="Times New Roman" w:hAnsi="Times New Roman"/>
          <w:spacing w:val="-4"/>
          <w:sz w:val="26"/>
          <w:szCs w:val="26"/>
        </w:rPr>
        <w:t>по анатомическим</w:t>
      </w:r>
      <w:r w:rsidR="00D639A2">
        <w:rPr>
          <w:rFonts w:ascii="Times New Roman" w:hAnsi="Times New Roman"/>
          <w:spacing w:val="-4"/>
          <w:sz w:val="26"/>
          <w:szCs w:val="26"/>
        </w:rPr>
        <w:t xml:space="preserve"> областям приведено в </w:t>
      </w:r>
      <w:r w:rsidRPr="00D639A2">
        <w:rPr>
          <w:rFonts w:ascii="Times New Roman" w:hAnsi="Times New Roman"/>
          <w:spacing w:val="-4"/>
          <w:sz w:val="26"/>
          <w:szCs w:val="26"/>
        </w:rPr>
        <w:t>таблице</w:t>
      </w:r>
      <w:r w:rsidR="00FA5025" w:rsidRPr="00D639A2">
        <w:rPr>
          <w:rFonts w:ascii="Times New Roman" w:hAnsi="Times New Roman"/>
          <w:spacing w:val="-4"/>
          <w:sz w:val="26"/>
          <w:szCs w:val="26"/>
        </w:rPr>
        <w:t xml:space="preserve"> 13</w:t>
      </w:r>
      <w:r w:rsidRPr="00D639A2">
        <w:rPr>
          <w:rFonts w:ascii="Times New Roman" w:hAnsi="Times New Roman"/>
          <w:spacing w:val="-4"/>
          <w:sz w:val="26"/>
          <w:szCs w:val="26"/>
        </w:rPr>
        <w:t xml:space="preserve">. </w:t>
      </w:r>
    </w:p>
    <w:p w:rsidR="00497D6C" w:rsidRPr="00BC2018" w:rsidRDefault="00FA5025"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ab/>
      </w:r>
      <w:r w:rsidRPr="00BC2018">
        <w:rPr>
          <w:rFonts w:ascii="Times New Roman" w:hAnsi="Times New Roman"/>
          <w:spacing w:val="-4"/>
          <w:sz w:val="26"/>
          <w:szCs w:val="26"/>
        </w:rPr>
        <w:tab/>
      </w:r>
      <w:r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r w:rsidR="00FF03C3" w:rsidRPr="00BC2018">
        <w:rPr>
          <w:rFonts w:ascii="Times New Roman" w:hAnsi="Times New Roman"/>
          <w:spacing w:val="-4"/>
          <w:sz w:val="26"/>
          <w:szCs w:val="26"/>
        </w:rPr>
        <w:tab/>
      </w:r>
    </w:p>
    <w:p w:rsidR="00FA5025" w:rsidRPr="00BC2018" w:rsidRDefault="00FF03C3" w:rsidP="00497D6C">
      <w:pPr>
        <w:spacing w:after="0" w:line="240" w:lineRule="auto"/>
        <w:ind w:firstLine="708"/>
        <w:jc w:val="right"/>
        <w:rPr>
          <w:rFonts w:ascii="Times New Roman" w:hAnsi="Times New Roman"/>
          <w:spacing w:val="-4"/>
          <w:sz w:val="26"/>
          <w:szCs w:val="26"/>
        </w:rPr>
      </w:pPr>
      <w:r w:rsidRPr="00BC2018">
        <w:rPr>
          <w:rFonts w:ascii="Times New Roman" w:hAnsi="Times New Roman"/>
          <w:spacing w:val="-4"/>
          <w:sz w:val="26"/>
          <w:szCs w:val="26"/>
        </w:rPr>
        <w:t>Таблица 13</w:t>
      </w:r>
    </w:p>
    <w:p w:rsidR="00497D6C" w:rsidRPr="00957C2E" w:rsidRDefault="00497D6C" w:rsidP="00497D6C">
      <w:pPr>
        <w:spacing w:after="0" w:line="240" w:lineRule="auto"/>
        <w:ind w:firstLine="708"/>
        <w:jc w:val="right"/>
        <w:rPr>
          <w:rFonts w:ascii="Times New Roman" w:hAnsi="Times New Roman"/>
          <w:spacing w:val="-4"/>
          <w:sz w:val="16"/>
          <w:szCs w:val="16"/>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559"/>
        <w:gridCol w:w="1842"/>
        <w:gridCol w:w="6379"/>
      </w:tblGrid>
      <w:tr w:rsidR="00D45A89" w:rsidRPr="00BC2018" w:rsidTr="00D639A2">
        <w:trPr>
          <w:cantSplit/>
          <w:trHeight w:val="20"/>
          <w:jc w:val="center"/>
        </w:trPr>
        <w:tc>
          <w:tcPr>
            <w:tcW w:w="1559" w:type="dxa"/>
            <w:shd w:val="clear" w:color="auto" w:fill="FFFFFF"/>
            <w:vAlign w:val="center"/>
          </w:tcPr>
          <w:p w:rsidR="00D639A2"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Код </w:t>
            </w:r>
            <w:proofErr w:type="spellStart"/>
            <w:r w:rsidRPr="00BC2018">
              <w:rPr>
                <w:rFonts w:ascii="Times New Roman" w:hAnsi="Times New Roman"/>
                <w:spacing w:val="-4"/>
                <w:sz w:val="24"/>
                <w:szCs w:val="24"/>
              </w:rPr>
              <w:t>анатомич</w:t>
            </w:r>
            <w:r w:rsidR="00497D6C" w:rsidRPr="00BC2018">
              <w:rPr>
                <w:rFonts w:ascii="Times New Roman" w:hAnsi="Times New Roman"/>
                <w:spacing w:val="-4"/>
                <w:sz w:val="24"/>
                <w:szCs w:val="24"/>
              </w:rPr>
              <w:t>ес</w:t>
            </w:r>
            <w:proofErr w:type="spellEnd"/>
            <w:r w:rsidR="00D639A2">
              <w:rPr>
                <w:rFonts w:ascii="Times New Roman" w:hAnsi="Times New Roman"/>
                <w:spacing w:val="-4"/>
                <w:sz w:val="24"/>
                <w:szCs w:val="24"/>
              </w:rPr>
              <w:t>-</w:t>
            </w:r>
          </w:p>
          <w:p w:rsidR="00D45A89" w:rsidRPr="00BC2018" w:rsidRDefault="00497D6C"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кой</w:t>
            </w:r>
            <w:r w:rsidR="00D45A89" w:rsidRPr="00BC2018">
              <w:rPr>
                <w:rFonts w:ascii="Times New Roman" w:hAnsi="Times New Roman"/>
                <w:spacing w:val="-4"/>
                <w:sz w:val="24"/>
                <w:szCs w:val="24"/>
              </w:rPr>
              <w:t xml:space="preserve"> области</w:t>
            </w:r>
          </w:p>
        </w:tc>
        <w:tc>
          <w:tcPr>
            <w:tcW w:w="1842"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Анатомическая область</w:t>
            </w:r>
          </w:p>
        </w:tc>
        <w:tc>
          <w:tcPr>
            <w:tcW w:w="637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МКБ-10</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Т1</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Голова/шея</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S02.0, S02.1, S04.0, S05.7, S06.1, S06.2, S06.3, S06.4, S06.5, S06.6, S06.7, S07.0, S07.1, S07.8, S09.0, S11.0, S11.1, S11.2, S11.7, S15.0, S15.1, S15.2, S15.3, S15.7, S15.8, S15.9, S17.0, S17.8, S18</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Т2</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Позвоночник</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S12.0, S12.9, S13.0, S13.1, S13.3, S14.0, S14.3, S22.0, S23.0, S23.1, S24.0, S32.0, S32.1, S33.0, S33.1, S33.2, S33.4, S34.0, S34.3, S34.4</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Т3</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Грудная клетка</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S22.2, S22.4, S22.5, S25.0, S25.1, S25.2, S25.3, S25.4, S25.5, S25.7, S25.8, S25.9, S26.0, S27.0, S27.1, S27.2, S27.4, S27.5, S27.6, S27.8, S28.0, S28.1</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Т4</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Живот</w:t>
            </w:r>
          </w:p>
        </w:tc>
        <w:tc>
          <w:tcPr>
            <w:tcW w:w="6379" w:type="dxa"/>
            <w:shd w:val="clear" w:color="auto" w:fill="FFFFFF"/>
            <w:vAlign w:val="center"/>
          </w:tcPr>
          <w:p w:rsidR="00D45A89" w:rsidRPr="00D639A2" w:rsidRDefault="00D45A89" w:rsidP="00497D6C">
            <w:pPr>
              <w:spacing w:after="0" w:line="240" w:lineRule="auto"/>
              <w:rPr>
                <w:rFonts w:ascii="Times New Roman" w:hAnsi="Times New Roman"/>
                <w:spacing w:val="-4"/>
                <w:sz w:val="23"/>
                <w:szCs w:val="23"/>
                <w:lang w:val="en-US"/>
              </w:rPr>
            </w:pPr>
            <w:r w:rsidRPr="00D639A2">
              <w:rPr>
                <w:rFonts w:ascii="Times New Roman" w:hAnsi="Times New Roman"/>
                <w:spacing w:val="-4"/>
                <w:sz w:val="23"/>
                <w:szCs w:val="23"/>
                <w:lang w:val="en-US"/>
              </w:rPr>
              <w:t>S35.0, S35.1, S35.2, S35.3, S35.4, S35.5, S35.7, S35.8, S35.9, S36.0, S36.1, S36.2, S36.3, S36.4, S36.5, S36.8, S36.9, S37.0, S38.3</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Т5</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Таз</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S32.3, S32.4, S32.5, S36.6, S37.1, S37.2, S37.4, S37.5, S37.6, S37.8, S38.0, S38.2</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Т6</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Конечности</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D45A89" w:rsidRPr="00780212" w:rsidTr="00D639A2">
        <w:trPr>
          <w:cantSplit/>
          <w:trHeight w:val="20"/>
          <w:jc w:val="center"/>
        </w:trPr>
        <w:tc>
          <w:tcPr>
            <w:tcW w:w="1559" w:type="dxa"/>
            <w:shd w:val="clear" w:color="auto" w:fill="FFFFFF"/>
            <w:vAlign w:val="center"/>
          </w:tcPr>
          <w:p w:rsidR="00D45A89" w:rsidRPr="00BC2018" w:rsidRDefault="00D45A89" w:rsidP="00497D6C">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Т7</w:t>
            </w:r>
          </w:p>
        </w:tc>
        <w:tc>
          <w:tcPr>
            <w:tcW w:w="1842"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Множественная травма и травма  в нескольких областях тела</w:t>
            </w:r>
          </w:p>
        </w:tc>
        <w:tc>
          <w:tcPr>
            <w:tcW w:w="6379" w:type="dxa"/>
            <w:shd w:val="clear" w:color="auto" w:fill="FFFFFF"/>
            <w:vAlign w:val="center"/>
          </w:tcPr>
          <w:p w:rsidR="00D45A89" w:rsidRPr="00BC2018" w:rsidRDefault="00D45A89" w:rsidP="00497D6C">
            <w:pPr>
              <w:spacing w:after="0" w:line="240" w:lineRule="auto"/>
              <w:rPr>
                <w:rFonts w:ascii="Times New Roman" w:hAnsi="Times New Roman"/>
                <w:spacing w:val="-4"/>
                <w:sz w:val="24"/>
                <w:szCs w:val="24"/>
                <w:lang w:val="en-US"/>
              </w:rPr>
            </w:pPr>
            <w:r w:rsidRPr="00BC2018">
              <w:rPr>
                <w:rFonts w:ascii="Times New Roman" w:hAnsi="Times New Roman"/>
                <w:spacing w:val="-4"/>
                <w:sz w:val="24"/>
                <w:szCs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rsidR="00D45A89" w:rsidRPr="00BC2018" w:rsidRDefault="00D45A89" w:rsidP="00082DC5">
      <w:pPr>
        <w:spacing w:after="0" w:line="240" w:lineRule="auto"/>
        <w:jc w:val="both"/>
        <w:rPr>
          <w:rFonts w:ascii="Times New Roman" w:hAnsi="Times New Roman"/>
          <w:spacing w:val="-4"/>
          <w:sz w:val="26"/>
          <w:szCs w:val="26"/>
          <w:lang w:val="en-US"/>
        </w:rPr>
      </w:pPr>
    </w:p>
    <w:p w:rsidR="00D45A89"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rsidR="00D639A2" w:rsidRPr="00BC2018" w:rsidRDefault="00D639A2" w:rsidP="00082DC5">
      <w:pPr>
        <w:spacing w:after="0" w:line="240" w:lineRule="auto"/>
        <w:ind w:firstLine="708"/>
        <w:jc w:val="both"/>
        <w:rPr>
          <w:rFonts w:ascii="Times New Roman" w:hAnsi="Times New Roman"/>
          <w:spacing w:val="-4"/>
          <w:sz w:val="26"/>
          <w:szCs w:val="26"/>
        </w:rPr>
      </w:pPr>
    </w:p>
    <w:p w:rsidR="00D45A89" w:rsidRPr="00BC2018" w:rsidRDefault="00D45A89" w:rsidP="00497D6C">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14. Особенности формирования КСГ 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w:t>
      </w:r>
    </w:p>
    <w:p w:rsidR="00497D6C" w:rsidRPr="00BC2018" w:rsidRDefault="00497D6C"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Критерии отнесения: комбинация диагнозов.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по профилю «</w:t>
      </w:r>
      <w:proofErr w:type="spellStart"/>
      <w:r w:rsidRPr="00BC2018">
        <w:rPr>
          <w:rFonts w:ascii="Times New Roman" w:hAnsi="Times New Roman"/>
          <w:spacing w:val="-4"/>
          <w:sz w:val="26"/>
          <w:szCs w:val="26"/>
        </w:rPr>
        <w:t>Комбустиология</w:t>
      </w:r>
      <w:proofErr w:type="spellEnd"/>
      <w:r w:rsidRPr="00BC2018">
        <w:rPr>
          <w:rFonts w:ascii="Times New Roman" w:hAnsi="Times New Roman"/>
          <w:spacing w:val="-4"/>
          <w:sz w:val="26"/>
          <w:szCs w:val="26"/>
        </w:rPr>
        <w:t xml:space="preserve">» (ожоговые группы) формируются методом комбинации двух диагнозов, один из которых характеризует степень ожога, а другой площадь ожога. Логика формирования групп приведена </w:t>
      </w:r>
      <w:r w:rsidR="00FF03C3" w:rsidRPr="00BC2018">
        <w:rPr>
          <w:rFonts w:ascii="Times New Roman" w:hAnsi="Times New Roman"/>
          <w:spacing w:val="-4"/>
          <w:sz w:val="26"/>
          <w:szCs w:val="26"/>
        </w:rPr>
        <w:t>в таблице 14</w:t>
      </w:r>
      <w:r w:rsidRPr="00BC2018">
        <w:rPr>
          <w:rFonts w:ascii="Times New Roman" w:hAnsi="Times New Roman"/>
          <w:spacing w:val="-4"/>
          <w:sz w:val="26"/>
          <w:szCs w:val="26"/>
        </w:rPr>
        <w:t>.</w:t>
      </w:r>
    </w:p>
    <w:p w:rsidR="00FF03C3" w:rsidRPr="00BC2018" w:rsidRDefault="00FF03C3" w:rsidP="00497D6C">
      <w:pPr>
        <w:spacing w:after="0" w:line="240" w:lineRule="auto"/>
        <w:ind w:left="7080" w:firstLine="708"/>
        <w:jc w:val="right"/>
        <w:rPr>
          <w:rFonts w:ascii="Times New Roman" w:hAnsi="Times New Roman"/>
          <w:spacing w:val="-4"/>
          <w:sz w:val="26"/>
          <w:szCs w:val="26"/>
        </w:rPr>
      </w:pPr>
      <w:r w:rsidRPr="00BC2018">
        <w:rPr>
          <w:rFonts w:ascii="Times New Roman" w:hAnsi="Times New Roman"/>
          <w:spacing w:val="-4"/>
          <w:sz w:val="26"/>
          <w:szCs w:val="26"/>
        </w:rPr>
        <w:t>Таблица 14</w:t>
      </w:r>
    </w:p>
    <w:p w:rsidR="00497D6C" w:rsidRPr="00BC2018" w:rsidRDefault="00497D6C" w:rsidP="00497D6C">
      <w:pPr>
        <w:spacing w:after="0" w:line="240" w:lineRule="auto"/>
        <w:ind w:left="7080" w:firstLine="708"/>
        <w:jc w:val="right"/>
        <w:rPr>
          <w:rFonts w:ascii="Times New Roman" w:hAnsi="Times New Roman"/>
          <w:spacing w:val="-4"/>
          <w:sz w:val="16"/>
          <w:szCs w:val="16"/>
        </w:rPr>
      </w:pPr>
    </w:p>
    <w:tbl>
      <w:tblPr>
        <w:tblW w:w="10133"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099"/>
        <w:gridCol w:w="1701"/>
        <w:gridCol w:w="2092"/>
        <w:gridCol w:w="3540"/>
        <w:gridCol w:w="1701"/>
      </w:tblGrid>
      <w:tr w:rsidR="00D45A89" w:rsidRPr="00BC2018" w:rsidTr="007849B4">
        <w:trPr>
          <w:trHeight w:val="700"/>
          <w:jc w:val="center"/>
        </w:trPr>
        <w:tc>
          <w:tcPr>
            <w:tcW w:w="1099" w:type="dxa"/>
            <w:shd w:val="clear" w:color="auto" w:fill="auto"/>
            <w:noWrap/>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КСГ</w:t>
            </w:r>
          </w:p>
        </w:tc>
        <w:tc>
          <w:tcPr>
            <w:tcW w:w="1701" w:type="dxa"/>
            <w:vAlign w:val="center"/>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c>
          <w:tcPr>
            <w:tcW w:w="2092" w:type="dxa"/>
            <w:shd w:val="clear" w:color="auto" w:fill="auto"/>
            <w:noWrap/>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Комментарий (модель)</w:t>
            </w:r>
          </w:p>
        </w:tc>
        <w:tc>
          <w:tcPr>
            <w:tcW w:w="3540" w:type="dxa"/>
            <w:shd w:val="clear" w:color="auto" w:fill="auto"/>
            <w:vAlign w:val="center"/>
            <w:hideMark/>
          </w:tcPr>
          <w:p w:rsidR="00D45A89" w:rsidRPr="00BC2018" w:rsidRDefault="00D45A89" w:rsidP="00B13F9F">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МКБ-10</w:t>
            </w:r>
          </w:p>
        </w:tc>
        <w:tc>
          <w:tcPr>
            <w:tcW w:w="1701" w:type="dxa"/>
            <w:shd w:val="clear" w:color="auto" w:fill="auto"/>
            <w:vAlign w:val="center"/>
            <w:hideMark/>
          </w:tcPr>
          <w:p w:rsidR="00D45A89" w:rsidRPr="00BC2018" w:rsidRDefault="00D45A89" w:rsidP="00B13F9F">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Дополни-тельные</w:t>
            </w:r>
            <w:proofErr w:type="spellEnd"/>
            <w:r w:rsidRPr="00BC2018">
              <w:rPr>
                <w:rFonts w:ascii="Times New Roman" w:hAnsi="Times New Roman"/>
                <w:spacing w:val="-4"/>
                <w:sz w:val="24"/>
                <w:szCs w:val="24"/>
              </w:rPr>
              <w:t xml:space="preserve"> коды МКБ-10</w:t>
            </w: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st33.001</w:t>
            </w:r>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Отморожения (уровень 1)</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поверхностны ми отморожениями</w:t>
            </w:r>
          </w:p>
        </w:tc>
        <w:tc>
          <w:tcPr>
            <w:tcW w:w="3540" w:type="dxa"/>
            <w:shd w:val="clear" w:color="auto" w:fill="auto"/>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Т33.0 - Т33.9, T35.0</w:t>
            </w:r>
          </w:p>
        </w:tc>
        <w:tc>
          <w:tcPr>
            <w:tcW w:w="1701" w:type="dxa"/>
            <w:shd w:val="clear" w:color="auto" w:fill="auto"/>
            <w:vAlign w:val="center"/>
            <w:hideMark/>
          </w:tcPr>
          <w:p w:rsidR="007849B4" w:rsidRPr="00BC2018" w:rsidRDefault="007849B4" w:rsidP="00B13F9F">
            <w:pPr>
              <w:spacing w:after="0" w:line="240" w:lineRule="auto"/>
              <w:jc w:val="center"/>
              <w:rPr>
                <w:rFonts w:ascii="Times New Roman" w:hAnsi="Times New Roman"/>
                <w:spacing w:val="-4"/>
                <w:sz w:val="24"/>
                <w:szCs w:val="24"/>
              </w:rPr>
            </w:pP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st33.002</w:t>
            </w:r>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Отморожения (уровень 2)</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отморожением, некрозом ткани</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T34, Т34.0 - Т34.9,                    T35.1 - T35.7</w:t>
            </w:r>
          </w:p>
        </w:tc>
        <w:tc>
          <w:tcPr>
            <w:tcW w:w="1701" w:type="dxa"/>
            <w:shd w:val="clear" w:color="auto" w:fill="auto"/>
            <w:vAlign w:val="center"/>
            <w:hideMark/>
          </w:tcPr>
          <w:p w:rsidR="007849B4" w:rsidRPr="00BC2018" w:rsidRDefault="007849B4" w:rsidP="00B13F9F">
            <w:pPr>
              <w:spacing w:after="0" w:line="240" w:lineRule="auto"/>
              <w:jc w:val="center"/>
              <w:rPr>
                <w:rFonts w:ascii="Times New Roman" w:hAnsi="Times New Roman"/>
                <w:spacing w:val="-4"/>
                <w:sz w:val="24"/>
                <w:szCs w:val="24"/>
              </w:rPr>
            </w:pP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st33.003</w:t>
            </w:r>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1)</w:t>
            </w:r>
          </w:p>
        </w:tc>
        <w:tc>
          <w:tcPr>
            <w:tcW w:w="2092" w:type="dxa"/>
            <w:shd w:val="clear" w:color="auto" w:fill="auto"/>
            <w:noWrap/>
            <w:vAlign w:val="center"/>
            <w:hideMark/>
          </w:tcPr>
          <w:p w:rsidR="007849B4" w:rsidRPr="002E7686" w:rsidRDefault="007849B4" w:rsidP="007849B4">
            <w:pPr>
              <w:spacing w:after="0" w:line="240" w:lineRule="auto"/>
              <w:rPr>
                <w:rFonts w:ascii="Times New Roman" w:hAnsi="Times New Roman"/>
                <w:spacing w:val="-4"/>
                <w:sz w:val="24"/>
                <w:szCs w:val="24"/>
              </w:rPr>
            </w:pPr>
            <w:r w:rsidRPr="002E7686">
              <w:rPr>
                <w:rFonts w:ascii="Times New Roman" w:hAnsi="Times New Roman"/>
                <w:spacing w:val="-4"/>
                <w:sz w:val="24"/>
                <w:szCs w:val="24"/>
              </w:rPr>
              <w:t>Лечен</w:t>
            </w:r>
            <w:r w:rsidR="00D639A2" w:rsidRPr="002E7686">
              <w:rPr>
                <w:rFonts w:ascii="Times New Roman" w:hAnsi="Times New Roman"/>
                <w:spacing w:val="-4"/>
                <w:sz w:val="24"/>
                <w:szCs w:val="24"/>
              </w:rPr>
              <w:t>ие пострадавших  с поверхностны</w:t>
            </w:r>
            <w:r w:rsidRPr="002E7686">
              <w:rPr>
                <w:rFonts w:ascii="Times New Roman" w:hAnsi="Times New Roman"/>
                <w:spacing w:val="-4"/>
                <w:sz w:val="24"/>
                <w:szCs w:val="24"/>
              </w:rPr>
              <w:t>ми ожогами 1-2 ст. (площадью менее 10%)</w:t>
            </w:r>
          </w:p>
        </w:tc>
        <w:tc>
          <w:tcPr>
            <w:tcW w:w="3540" w:type="dxa"/>
            <w:shd w:val="clear" w:color="auto" w:fill="auto"/>
            <w:vAlign w:val="center"/>
            <w:hideMark/>
          </w:tcPr>
          <w:p w:rsidR="007849B4" w:rsidRPr="002E7686" w:rsidRDefault="007849B4" w:rsidP="007849B4">
            <w:pPr>
              <w:spacing w:after="0" w:line="240" w:lineRule="auto"/>
              <w:rPr>
                <w:rFonts w:ascii="Times New Roman" w:hAnsi="Times New Roman"/>
                <w:spacing w:val="-4"/>
                <w:sz w:val="24"/>
                <w:szCs w:val="24"/>
              </w:rPr>
            </w:pPr>
            <w:r w:rsidRPr="002E7686">
              <w:rPr>
                <w:rFonts w:ascii="Times New Roman" w:hAnsi="Times New Roman"/>
                <w:spacing w:val="-4"/>
                <w:sz w:val="24"/>
                <w:szCs w:val="24"/>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Т31.0, Т32.0</w:t>
            </w: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st33.004</w:t>
            </w:r>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2)</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поверхностны ми ожогами 1-2 ст. (площадью 10% и более)</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29.5,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29.6,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30.1,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30.2,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30.5, </w:t>
            </w:r>
            <w:r w:rsidRPr="00BC2018">
              <w:rPr>
                <w:rFonts w:ascii="Times New Roman" w:hAnsi="Times New Roman"/>
                <w:spacing w:val="-4"/>
                <w:sz w:val="24"/>
                <w:szCs w:val="24"/>
                <w:lang w:val="en-US"/>
              </w:rPr>
              <w:t>T</w:t>
            </w:r>
            <w:r w:rsidRPr="00BC2018">
              <w:rPr>
                <w:rFonts w:ascii="Times New Roman" w:hAnsi="Times New Roman"/>
                <w:spacing w:val="-4"/>
                <w:sz w:val="24"/>
                <w:szCs w:val="24"/>
              </w:rPr>
              <w:t>30.6</w:t>
            </w:r>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Т31.1-Т31.9, Т32.1-Т32.7</w:t>
            </w:r>
          </w:p>
        </w:tc>
      </w:tr>
      <w:tr w:rsidR="007849B4" w:rsidRPr="00BC2018" w:rsidTr="007849B4">
        <w:trPr>
          <w:trHeight w:val="58"/>
          <w:jc w:val="center"/>
        </w:trPr>
        <w:tc>
          <w:tcPr>
            <w:tcW w:w="1099" w:type="dxa"/>
            <w:shd w:val="clear" w:color="auto" w:fill="auto"/>
            <w:noWrap/>
            <w:vAlign w:val="center"/>
            <w:hideMark/>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st33.005</w:t>
            </w:r>
          </w:p>
        </w:tc>
        <w:tc>
          <w:tcPr>
            <w:tcW w:w="1701" w:type="dxa"/>
            <w:vAlign w:val="center"/>
          </w:tcPr>
          <w:p w:rsidR="007849B4" w:rsidRPr="00BC2018" w:rsidRDefault="007849B4" w:rsidP="007849B4">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3)</w:t>
            </w:r>
          </w:p>
        </w:tc>
        <w:tc>
          <w:tcPr>
            <w:tcW w:w="2092" w:type="dxa"/>
            <w:shd w:val="clear" w:color="auto" w:fill="auto"/>
            <w:noWrap/>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глубокими ожогами 3 ст. (площадью менее 10%)</w:t>
            </w:r>
          </w:p>
        </w:tc>
        <w:tc>
          <w:tcPr>
            <w:tcW w:w="3540"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20.7,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21.7,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22.7,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23.7,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24.4,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24.7,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25.0,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25.3, </w:t>
            </w:r>
            <w:r w:rsidRPr="00BC2018">
              <w:rPr>
                <w:rFonts w:ascii="Times New Roman" w:hAnsi="Times New Roman"/>
                <w:spacing w:val="-4"/>
                <w:sz w:val="24"/>
                <w:szCs w:val="24"/>
                <w:lang w:val="en-US"/>
              </w:rPr>
              <w:t>T</w:t>
            </w:r>
            <w:r w:rsidRPr="00BC2018">
              <w:rPr>
                <w:rFonts w:ascii="Times New Roman" w:hAnsi="Times New Roman"/>
                <w:spacing w:val="-4"/>
                <w:sz w:val="24"/>
                <w:szCs w:val="24"/>
              </w:rPr>
              <w:t xml:space="preserve">25.4, </w:t>
            </w:r>
            <w:r w:rsidRPr="00BC2018">
              <w:rPr>
                <w:rFonts w:ascii="Times New Roman" w:hAnsi="Times New Roman"/>
                <w:spacing w:val="-4"/>
                <w:sz w:val="24"/>
                <w:szCs w:val="24"/>
                <w:lang w:val="en-US"/>
              </w:rPr>
              <w:t>T</w:t>
            </w:r>
            <w:r w:rsidRPr="00BC2018">
              <w:rPr>
                <w:rFonts w:ascii="Times New Roman" w:hAnsi="Times New Roman"/>
                <w:spacing w:val="-4"/>
                <w:sz w:val="24"/>
                <w:szCs w:val="24"/>
              </w:rPr>
              <w:t>25.7, T29.0, T29.3, T29.4, T29.7, T30.3, T30.7</w:t>
            </w:r>
          </w:p>
        </w:tc>
        <w:tc>
          <w:tcPr>
            <w:tcW w:w="1701" w:type="dxa"/>
            <w:shd w:val="clear" w:color="auto" w:fill="auto"/>
            <w:vAlign w:val="center"/>
            <w:hideMark/>
          </w:tcPr>
          <w:p w:rsidR="007849B4" w:rsidRPr="00BC2018" w:rsidRDefault="007849B4" w:rsidP="007849B4">
            <w:pPr>
              <w:spacing w:after="0" w:line="240" w:lineRule="auto"/>
              <w:rPr>
                <w:rFonts w:ascii="Times New Roman" w:hAnsi="Times New Roman"/>
                <w:spacing w:val="-4"/>
                <w:sz w:val="24"/>
                <w:szCs w:val="24"/>
              </w:rPr>
            </w:pPr>
            <w:r w:rsidRPr="00BC2018">
              <w:rPr>
                <w:rFonts w:ascii="Times New Roman" w:hAnsi="Times New Roman"/>
                <w:spacing w:val="-4"/>
                <w:sz w:val="24"/>
                <w:szCs w:val="24"/>
              </w:rPr>
              <w:t>Т31.0, Т32.0</w:t>
            </w:r>
          </w:p>
        </w:tc>
      </w:tr>
      <w:tr w:rsidR="007849B4" w:rsidRPr="00BC2018" w:rsidTr="007849B4">
        <w:trPr>
          <w:trHeight w:val="1060"/>
          <w:jc w:val="center"/>
        </w:trPr>
        <w:tc>
          <w:tcPr>
            <w:tcW w:w="1099" w:type="dxa"/>
            <w:vMerge w:val="restart"/>
            <w:shd w:val="clear" w:color="auto" w:fill="auto"/>
            <w:noWrap/>
            <w:vAlign w:val="center"/>
            <w:hideMark/>
          </w:tcPr>
          <w:p w:rsidR="007849B4" w:rsidRPr="00BC2018" w:rsidRDefault="007849B4"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st33.006</w:t>
            </w:r>
          </w:p>
        </w:tc>
        <w:tc>
          <w:tcPr>
            <w:tcW w:w="1701" w:type="dxa"/>
            <w:vMerge w:val="restart"/>
            <w:vAlign w:val="center"/>
          </w:tcPr>
          <w:p w:rsidR="007849B4" w:rsidRPr="00BC2018" w:rsidRDefault="007849B4"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4)</w:t>
            </w:r>
          </w:p>
        </w:tc>
        <w:tc>
          <w:tcPr>
            <w:tcW w:w="2092" w:type="dxa"/>
            <w:shd w:val="clear" w:color="auto" w:fill="auto"/>
            <w:vAlign w:val="center"/>
            <w:hideMark/>
          </w:tcPr>
          <w:p w:rsidR="007849B4" w:rsidRPr="002E7686" w:rsidRDefault="007849B4" w:rsidP="00497D6C">
            <w:pPr>
              <w:spacing w:after="0" w:line="240" w:lineRule="auto"/>
              <w:rPr>
                <w:rFonts w:ascii="Times New Roman" w:hAnsi="Times New Roman"/>
                <w:spacing w:val="-4"/>
                <w:sz w:val="24"/>
                <w:szCs w:val="24"/>
              </w:rPr>
            </w:pPr>
            <w:r w:rsidRPr="002E7686">
              <w:rPr>
                <w:rFonts w:ascii="Times New Roman" w:hAnsi="Times New Roman"/>
                <w:spacing w:val="-4"/>
                <w:sz w:val="24"/>
                <w:szCs w:val="24"/>
              </w:rPr>
              <w:t>Лечение пострадавших               с глубокими ожогами 3 ст. (площадью 10 % - 29%)</w:t>
            </w:r>
          </w:p>
        </w:tc>
        <w:tc>
          <w:tcPr>
            <w:tcW w:w="3540" w:type="dxa"/>
            <w:shd w:val="clear" w:color="auto" w:fill="auto"/>
            <w:vAlign w:val="center"/>
            <w:hideMark/>
          </w:tcPr>
          <w:p w:rsidR="007849B4" w:rsidRPr="002E7686" w:rsidRDefault="007849B4" w:rsidP="00497D6C">
            <w:pPr>
              <w:spacing w:after="0" w:line="240" w:lineRule="auto"/>
              <w:rPr>
                <w:rFonts w:ascii="Times New Roman" w:hAnsi="Times New Roman"/>
                <w:spacing w:val="-4"/>
                <w:sz w:val="24"/>
                <w:szCs w:val="24"/>
              </w:rPr>
            </w:pPr>
            <w:r w:rsidRPr="002E7686">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Т31.1, Т31.2, Т32.1, Т32.2</w:t>
            </w:r>
          </w:p>
        </w:tc>
      </w:tr>
      <w:tr w:rsidR="007849B4" w:rsidRPr="00BC2018" w:rsidTr="007849B4">
        <w:trPr>
          <w:trHeight w:val="20"/>
          <w:jc w:val="center"/>
        </w:trPr>
        <w:tc>
          <w:tcPr>
            <w:tcW w:w="1099" w:type="dxa"/>
            <w:vMerge/>
            <w:shd w:val="clear" w:color="auto" w:fill="auto"/>
            <w:noWrap/>
            <w:vAlign w:val="center"/>
          </w:tcPr>
          <w:p w:rsidR="007849B4" w:rsidRPr="00BC2018" w:rsidRDefault="007849B4" w:rsidP="00082DC5">
            <w:pPr>
              <w:spacing w:after="0" w:line="240" w:lineRule="auto"/>
              <w:jc w:val="both"/>
              <w:rPr>
                <w:rFonts w:ascii="Times New Roman" w:hAnsi="Times New Roman"/>
                <w:spacing w:val="-4"/>
                <w:sz w:val="24"/>
                <w:szCs w:val="24"/>
              </w:rPr>
            </w:pPr>
          </w:p>
        </w:tc>
        <w:tc>
          <w:tcPr>
            <w:tcW w:w="1701" w:type="dxa"/>
            <w:vMerge/>
            <w:vAlign w:val="center"/>
          </w:tcPr>
          <w:p w:rsidR="007849B4" w:rsidRPr="00BC2018" w:rsidRDefault="007849B4" w:rsidP="00082DC5">
            <w:pPr>
              <w:spacing w:after="0" w:line="240" w:lineRule="auto"/>
              <w:jc w:val="both"/>
              <w:rPr>
                <w:rFonts w:ascii="Times New Roman" w:hAnsi="Times New Roman"/>
                <w:spacing w:val="-4"/>
                <w:sz w:val="24"/>
                <w:szCs w:val="24"/>
              </w:rPr>
            </w:pPr>
          </w:p>
        </w:tc>
        <w:tc>
          <w:tcPr>
            <w:tcW w:w="2092" w:type="dxa"/>
            <w:shd w:val="clear" w:color="auto" w:fill="auto"/>
            <w:vAlign w:val="center"/>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Термические                 и химические ожоги внутренних органов</w:t>
            </w:r>
          </w:p>
        </w:tc>
        <w:tc>
          <w:tcPr>
            <w:tcW w:w="3540" w:type="dxa"/>
            <w:shd w:val="clear" w:color="auto" w:fill="auto"/>
            <w:vAlign w:val="center"/>
          </w:tcPr>
          <w:p w:rsidR="007849B4" w:rsidRPr="00BC2018" w:rsidRDefault="007849B4" w:rsidP="00497D6C">
            <w:pPr>
              <w:spacing w:after="0" w:line="240" w:lineRule="auto"/>
              <w:rPr>
                <w:rFonts w:ascii="Times New Roman" w:hAnsi="Times New Roman"/>
                <w:spacing w:val="-4"/>
                <w:sz w:val="24"/>
                <w:szCs w:val="24"/>
              </w:rPr>
            </w:pPr>
            <w:r w:rsidRPr="00BC2018">
              <w:rPr>
                <w:rFonts w:ascii="Times New Roman" w:hAnsi="Times New Roman"/>
                <w:spacing w:val="-4"/>
                <w:sz w:val="24"/>
                <w:szCs w:val="24"/>
              </w:rPr>
              <w:t>T27.0, T27.1, T27.2, T27.3 T27.4, T27.5, T27.6, T27.7</w:t>
            </w:r>
          </w:p>
        </w:tc>
        <w:tc>
          <w:tcPr>
            <w:tcW w:w="1701" w:type="dxa"/>
            <w:shd w:val="clear" w:color="auto" w:fill="auto"/>
            <w:vAlign w:val="center"/>
          </w:tcPr>
          <w:p w:rsidR="007849B4" w:rsidRPr="00BC2018" w:rsidRDefault="007849B4" w:rsidP="00082DC5">
            <w:pPr>
              <w:spacing w:after="0" w:line="240" w:lineRule="auto"/>
              <w:jc w:val="both"/>
              <w:rPr>
                <w:rFonts w:ascii="Times New Roman" w:hAnsi="Times New Roman"/>
                <w:spacing w:val="-4"/>
                <w:sz w:val="24"/>
                <w:szCs w:val="24"/>
              </w:rPr>
            </w:pPr>
          </w:p>
        </w:tc>
      </w:tr>
      <w:tr w:rsidR="002E7686" w:rsidRPr="00BC2018" w:rsidTr="007849B4">
        <w:trPr>
          <w:trHeight w:val="20"/>
          <w:jc w:val="center"/>
        </w:trPr>
        <w:tc>
          <w:tcPr>
            <w:tcW w:w="1099" w:type="dxa"/>
            <w:shd w:val="clear" w:color="auto" w:fill="auto"/>
            <w:noWrap/>
            <w:vAlign w:val="center"/>
          </w:tcPr>
          <w:p w:rsidR="002E7686" w:rsidRPr="00BC2018" w:rsidRDefault="002E7686" w:rsidP="002E768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lastRenderedPageBreak/>
              <w:t>№ КСГ</w:t>
            </w:r>
          </w:p>
        </w:tc>
        <w:tc>
          <w:tcPr>
            <w:tcW w:w="1701" w:type="dxa"/>
            <w:vAlign w:val="center"/>
          </w:tcPr>
          <w:p w:rsidR="002E7686" w:rsidRPr="00BC2018" w:rsidRDefault="002E7686" w:rsidP="002E768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КСГ</w:t>
            </w:r>
          </w:p>
        </w:tc>
        <w:tc>
          <w:tcPr>
            <w:tcW w:w="2092" w:type="dxa"/>
            <w:shd w:val="clear" w:color="auto" w:fill="auto"/>
            <w:vAlign w:val="center"/>
          </w:tcPr>
          <w:p w:rsidR="002E7686" w:rsidRPr="00BC2018" w:rsidRDefault="002E7686" w:rsidP="002E768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Комментарий (модель)</w:t>
            </w:r>
          </w:p>
        </w:tc>
        <w:tc>
          <w:tcPr>
            <w:tcW w:w="3540" w:type="dxa"/>
            <w:shd w:val="clear" w:color="auto" w:fill="auto"/>
            <w:vAlign w:val="center"/>
          </w:tcPr>
          <w:p w:rsidR="002E7686" w:rsidRPr="00BC2018" w:rsidRDefault="002E7686" w:rsidP="002E768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Коды МКБ-10</w:t>
            </w:r>
          </w:p>
        </w:tc>
        <w:tc>
          <w:tcPr>
            <w:tcW w:w="1701" w:type="dxa"/>
            <w:shd w:val="clear" w:color="auto" w:fill="auto"/>
            <w:vAlign w:val="center"/>
          </w:tcPr>
          <w:p w:rsidR="002E7686" w:rsidRPr="00BC2018" w:rsidRDefault="002E7686" w:rsidP="002E7686">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Дополни-тельные</w:t>
            </w:r>
            <w:proofErr w:type="spellEnd"/>
            <w:r w:rsidRPr="00BC2018">
              <w:rPr>
                <w:rFonts w:ascii="Times New Roman" w:hAnsi="Times New Roman"/>
                <w:spacing w:val="-4"/>
                <w:sz w:val="24"/>
                <w:szCs w:val="24"/>
              </w:rPr>
              <w:t xml:space="preserve"> коды МКБ-10</w:t>
            </w:r>
          </w:p>
        </w:tc>
      </w:tr>
      <w:tr w:rsidR="007849B4" w:rsidRPr="00BC2018" w:rsidTr="007849B4">
        <w:trPr>
          <w:trHeight w:val="1469"/>
          <w:jc w:val="center"/>
        </w:trPr>
        <w:tc>
          <w:tcPr>
            <w:tcW w:w="1099" w:type="dxa"/>
            <w:shd w:val="clear" w:color="auto" w:fill="auto"/>
            <w:noWrap/>
            <w:vAlign w:val="center"/>
            <w:hideMark/>
          </w:tcPr>
          <w:p w:rsidR="007849B4" w:rsidRPr="00BC2018" w:rsidRDefault="007849B4" w:rsidP="00B13F9F">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st33.007</w:t>
            </w:r>
          </w:p>
        </w:tc>
        <w:tc>
          <w:tcPr>
            <w:tcW w:w="1701" w:type="dxa"/>
            <w:vAlign w:val="center"/>
          </w:tcPr>
          <w:p w:rsidR="007849B4" w:rsidRPr="00BC2018" w:rsidRDefault="007849B4" w:rsidP="00B13F9F">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Ожоги (уровень 5)</w:t>
            </w:r>
          </w:p>
        </w:tc>
        <w:tc>
          <w:tcPr>
            <w:tcW w:w="2092"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Лечение пострадавших             с глубокими ожогами 3 ст. (площадью более 30%)</w:t>
            </w:r>
          </w:p>
        </w:tc>
        <w:tc>
          <w:tcPr>
            <w:tcW w:w="3540"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T20.0, T20.3, T20.4, T20.7, T21.0, T21.3, T21.4, T21.7, T22.0, T22.3, T22.4, T22.7, T23.0, T23.3, T23.4, T23.7, T24.0, T24.3, T24.4, T24.7, T25.0, T25.3, T25.4, T25.7, T29.0, T29.3, T29.4, T29.7, T30.3, T30.7</w:t>
            </w:r>
          </w:p>
        </w:tc>
        <w:tc>
          <w:tcPr>
            <w:tcW w:w="1701" w:type="dxa"/>
            <w:shd w:val="clear" w:color="auto" w:fill="auto"/>
            <w:vAlign w:val="center"/>
            <w:hideMark/>
          </w:tcPr>
          <w:p w:rsidR="007849B4" w:rsidRPr="00BC2018" w:rsidRDefault="007849B4" w:rsidP="00B13F9F">
            <w:pPr>
              <w:spacing w:after="0" w:line="240" w:lineRule="auto"/>
              <w:rPr>
                <w:rFonts w:ascii="Times New Roman" w:hAnsi="Times New Roman"/>
                <w:spacing w:val="-4"/>
                <w:sz w:val="24"/>
                <w:szCs w:val="24"/>
              </w:rPr>
            </w:pPr>
            <w:r w:rsidRPr="00BC2018">
              <w:rPr>
                <w:rFonts w:ascii="Times New Roman" w:hAnsi="Times New Roman"/>
                <w:spacing w:val="-4"/>
                <w:sz w:val="24"/>
                <w:szCs w:val="24"/>
              </w:rPr>
              <w:t>Т31.3, Т31.4, Т31.5, Т31.6, Т31.7, Т31.8, Т31.9, Т32.3, Т32.4, Т32.5, Т32.6, Т32.7, Т32.8, Т32.9</w:t>
            </w:r>
          </w:p>
        </w:tc>
      </w:tr>
    </w:tbl>
    <w:p w:rsidR="00497D6C" w:rsidRPr="00BC2018" w:rsidRDefault="00497D6C"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Исключением являются ожоги дыхательной системы (коды МКБ-10), </w:t>
      </w:r>
      <w:r w:rsidRPr="00BC2018">
        <w:rPr>
          <w:rFonts w:ascii="Times New Roman" w:hAnsi="Times New Roman"/>
          <w:spacing w:val="-4"/>
          <w:sz w:val="26"/>
          <w:szCs w:val="26"/>
        </w:rPr>
        <w:br/>
        <w:t>при наличии которых случай относится к КСГ st33.006 «Ожоги (уровень 4)» независимо от степени и площади ожога туловища.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Ожоги других внутренних органо</w:t>
      </w:r>
      <w:r w:rsidR="00FF03C3" w:rsidRPr="00BC2018">
        <w:rPr>
          <w:rFonts w:ascii="Times New Roman" w:hAnsi="Times New Roman"/>
          <w:spacing w:val="-4"/>
          <w:sz w:val="26"/>
          <w:szCs w:val="26"/>
        </w:rPr>
        <w:t>в относятся к КСГ иных профилей (Таблица 15).</w:t>
      </w:r>
    </w:p>
    <w:p w:rsidR="00497D6C" w:rsidRPr="00BC2018" w:rsidRDefault="00497D6C" w:rsidP="00082DC5">
      <w:pPr>
        <w:spacing w:after="0" w:line="240" w:lineRule="auto"/>
        <w:ind w:left="7080" w:firstLine="708"/>
        <w:jc w:val="both"/>
        <w:rPr>
          <w:rFonts w:ascii="Times New Roman" w:hAnsi="Times New Roman"/>
          <w:spacing w:val="-4"/>
          <w:sz w:val="26"/>
          <w:szCs w:val="26"/>
        </w:rPr>
      </w:pPr>
    </w:p>
    <w:p w:rsidR="00FF03C3" w:rsidRPr="00BC2018" w:rsidRDefault="00FF03C3" w:rsidP="00FF0D8C">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t>Таблица 15</w:t>
      </w:r>
    </w:p>
    <w:tbl>
      <w:tblPr>
        <w:tblW w:w="1002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3256"/>
        <w:gridCol w:w="1005"/>
        <w:gridCol w:w="4722"/>
      </w:tblGrid>
      <w:tr w:rsidR="00D45A89" w:rsidRPr="00BC2018" w:rsidTr="00FF0D8C">
        <w:trPr>
          <w:trHeight w:val="288"/>
          <w:tblHeader/>
          <w:jc w:val="center"/>
        </w:trPr>
        <w:tc>
          <w:tcPr>
            <w:tcW w:w="1046" w:type="dxa"/>
            <w:vAlign w:val="center"/>
            <w:hideMark/>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3256" w:type="dxa"/>
            <w:vAlign w:val="center"/>
            <w:hideMark/>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кода МКБ</w:t>
            </w:r>
          </w:p>
        </w:tc>
        <w:tc>
          <w:tcPr>
            <w:tcW w:w="1005" w:type="dxa"/>
            <w:vAlign w:val="center"/>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КСГ</w:t>
            </w:r>
          </w:p>
        </w:tc>
        <w:tc>
          <w:tcPr>
            <w:tcW w:w="4722" w:type="dxa"/>
            <w:vAlign w:val="center"/>
          </w:tcPr>
          <w:p w:rsidR="00D45A89" w:rsidRPr="00BC2018" w:rsidRDefault="00622BC2" w:rsidP="00622BC2">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кода КСГ</w:t>
            </w:r>
          </w:p>
        </w:tc>
      </w:tr>
      <w:tr w:rsidR="00497D6C" w:rsidRPr="00BC2018" w:rsidTr="00FF0D8C">
        <w:trPr>
          <w:trHeight w:val="288"/>
          <w:jc w:val="center"/>
        </w:trPr>
        <w:tc>
          <w:tcPr>
            <w:tcW w:w="1046" w:type="dxa"/>
            <w:vAlign w:val="center"/>
            <w:hideMark/>
          </w:tcPr>
          <w:p w:rsidR="00497D6C" w:rsidRPr="00BC2018" w:rsidRDefault="00497D6C" w:rsidP="00497D6C">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T28.5</w:t>
            </w:r>
          </w:p>
        </w:tc>
        <w:tc>
          <w:tcPr>
            <w:tcW w:w="3256"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Химический ожог рта </w:t>
            </w:r>
            <w:r w:rsidR="002E7686">
              <w:rPr>
                <w:rFonts w:ascii="Times New Roman" w:hAnsi="Times New Roman"/>
                <w:spacing w:val="-4"/>
                <w:sz w:val="24"/>
                <w:szCs w:val="24"/>
              </w:rPr>
              <w:br/>
            </w:r>
            <w:r w:rsidRPr="00BC2018">
              <w:rPr>
                <w:rFonts w:ascii="Times New Roman" w:hAnsi="Times New Roman"/>
                <w:spacing w:val="-4"/>
                <w:sz w:val="24"/>
                <w:szCs w:val="24"/>
              </w:rPr>
              <w:t>и глотки</w:t>
            </w:r>
          </w:p>
        </w:tc>
        <w:tc>
          <w:tcPr>
            <w:tcW w:w="1005" w:type="dxa"/>
            <w:vAlign w:val="center"/>
          </w:tcPr>
          <w:p w:rsidR="00497D6C" w:rsidRPr="00BC2018" w:rsidRDefault="00497D6C" w:rsidP="00497D6C">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st27.004</w:t>
            </w:r>
          </w:p>
        </w:tc>
        <w:tc>
          <w:tcPr>
            <w:tcW w:w="4722"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взрослые</w:t>
            </w:r>
          </w:p>
        </w:tc>
      </w:tr>
      <w:tr w:rsidR="00497D6C" w:rsidRPr="00BC2018" w:rsidTr="00FF0D8C">
        <w:trPr>
          <w:trHeight w:val="288"/>
          <w:jc w:val="center"/>
        </w:trPr>
        <w:tc>
          <w:tcPr>
            <w:tcW w:w="1046"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T28.5</w:t>
            </w:r>
          </w:p>
        </w:tc>
        <w:tc>
          <w:tcPr>
            <w:tcW w:w="3256"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Химический ожог рта </w:t>
            </w:r>
            <w:r w:rsidR="002E7686">
              <w:rPr>
                <w:rFonts w:ascii="Times New Roman" w:hAnsi="Times New Roman"/>
                <w:spacing w:val="-4"/>
                <w:sz w:val="24"/>
                <w:szCs w:val="24"/>
              </w:rPr>
              <w:br/>
            </w:r>
            <w:r w:rsidRPr="00BC2018">
              <w:rPr>
                <w:rFonts w:ascii="Times New Roman" w:hAnsi="Times New Roman"/>
                <w:spacing w:val="-4"/>
                <w:sz w:val="24"/>
                <w:szCs w:val="24"/>
              </w:rPr>
              <w:t>и глотки</w:t>
            </w:r>
          </w:p>
        </w:tc>
        <w:tc>
          <w:tcPr>
            <w:tcW w:w="1005"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st22.002</w:t>
            </w:r>
          </w:p>
        </w:tc>
        <w:tc>
          <w:tcPr>
            <w:tcW w:w="4722"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дети</w:t>
            </w:r>
          </w:p>
        </w:tc>
      </w:tr>
      <w:tr w:rsidR="00497D6C" w:rsidRPr="00BC2018" w:rsidTr="00FF0D8C">
        <w:trPr>
          <w:trHeight w:val="288"/>
          <w:jc w:val="center"/>
        </w:trPr>
        <w:tc>
          <w:tcPr>
            <w:tcW w:w="1046"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T28.0</w:t>
            </w:r>
          </w:p>
        </w:tc>
        <w:tc>
          <w:tcPr>
            <w:tcW w:w="3256"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Термический ожог рта </w:t>
            </w:r>
            <w:r w:rsidR="002E7686">
              <w:rPr>
                <w:rFonts w:ascii="Times New Roman" w:hAnsi="Times New Roman"/>
                <w:spacing w:val="-4"/>
                <w:sz w:val="24"/>
                <w:szCs w:val="24"/>
              </w:rPr>
              <w:br/>
            </w:r>
            <w:r w:rsidRPr="00BC2018">
              <w:rPr>
                <w:rFonts w:ascii="Times New Roman" w:hAnsi="Times New Roman"/>
                <w:spacing w:val="-4"/>
                <w:sz w:val="24"/>
                <w:szCs w:val="24"/>
              </w:rPr>
              <w:t>и глотки</w:t>
            </w:r>
          </w:p>
        </w:tc>
        <w:tc>
          <w:tcPr>
            <w:tcW w:w="1005"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st27.004</w:t>
            </w:r>
          </w:p>
        </w:tc>
        <w:tc>
          <w:tcPr>
            <w:tcW w:w="4722"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взрослые</w:t>
            </w:r>
          </w:p>
        </w:tc>
      </w:tr>
      <w:tr w:rsidR="00497D6C" w:rsidRPr="00BC2018" w:rsidTr="00FF0D8C">
        <w:trPr>
          <w:trHeight w:val="288"/>
          <w:jc w:val="center"/>
        </w:trPr>
        <w:tc>
          <w:tcPr>
            <w:tcW w:w="1046" w:type="dxa"/>
            <w:vAlign w:val="center"/>
            <w:hideMark/>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T28.0</w:t>
            </w:r>
          </w:p>
        </w:tc>
        <w:tc>
          <w:tcPr>
            <w:tcW w:w="3256" w:type="dxa"/>
            <w:vAlign w:val="center"/>
            <w:hideMark/>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Термический ожог рта </w:t>
            </w:r>
            <w:r w:rsidR="002E7686">
              <w:rPr>
                <w:rFonts w:ascii="Times New Roman" w:hAnsi="Times New Roman"/>
                <w:spacing w:val="-4"/>
                <w:sz w:val="24"/>
                <w:szCs w:val="24"/>
              </w:rPr>
              <w:br/>
            </w:r>
            <w:r w:rsidRPr="00BC2018">
              <w:rPr>
                <w:rFonts w:ascii="Times New Roman" w:hAnsi="Times New Roman"/>
                <w:spacing w:val="-4"/>
                <w:sz w:val="24"/>
                <w:szCs w:val="24"/>
              </w:rPr>
              <w:t>и глотки</w:t>
            </w:r>
          </w:p>
        </w:tc>
        <w:tc>
          <w:tcPr>
            <w:tcW w:w="1005" w:type="dxa"/>
            <w:vAlign w:val="center"/>
          </w:tcPr>
          <w:p w:rsidR="00497D6C" w:rsidRPr="00BC2018" w:rsidRDefault="00497D6C"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st22.002</w:t>
            </w:r>
          </w:p>
        </w:tc>
        <w:tc>
          <w:tcPr>
            <w:tcW w:w="4722" w:type="dxa"/>
            <w:vAlign w:val="center"/>
          </w:tcPr>
          <w:p w:rsidR="00497D6C" w:rsidRPr="00BC2018" w:rsidRDefault="00497D6C"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Другие болезни органов пищеварения, дети</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15. Лекарственная терапия с применением генно-инженерных биологических препаратов и селективных иммунодепрессантов</w:t>
      </w:r>
      <w:r w:rsidR="00FF03C3" w:rsidRPr="00BC2018">
        <w:rPr>
          <w:rFonts w:ascii="Times New Roman" w:hAnsi="Times New Roman"/>
          <w:spacing w:val="-4"/>
          <w:sz w:val="26"/>
          <w:szCs w:val="26"/>
        </w:rPr>
        <w:t>.</w:t>
      </w:r>
    </w:p>
    <w:p w:rsidR="00622BC2" w:rsidRPr="00BC2018" w:rsidRDefault="00622BC2"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w:t>
      </w:r>
      <w:r w:rsidR="000652D6" w:rsidRPr="00BC2018">
        <w:rPr>
          <w:rFonts w:ascii="Times New Roman" w:hAnsi="Times New Roman"/>
          <w:spacing w:val="-4"/>
          <w:sz w:val="26"/>
          <w:szCs w:val="26"/>
        </w:rPr>
        <w:t>st36.028</w:t>
      </w:r>
      <w:r w:rsidR="007849B4" w:rsidRPr="00BC2018">
        <w:rPr>
          <w:rFonts w:ascii="Times New Roman" w:hAnsi="Times New Roman"/>
          <w:spacing w:val="-4"/>
          <w:sz w:val="26"/>
          <w:szCs w:val="26"/>
        </w:rPr>
        <w:t xml:space="preserve"> – </w:t>
      </w:r>
      <w:r w:rsidR="000652D6" w:rsidRPr="00BC2018">
        <w:rPr>
          <w:rFonts w:ascii="Times New Roman" w:hAnsi="Times New Roman"/>
          <w:spacing w:val="-4"/>
          <w:sz w:val="26"/>
          <w:szCs w:val="26"/>
        </w:rPr>
        <w:t>st36.047 и ds36.015</w:t>
      </w:r>
      <w:r w:rsidR="007849B4" w:rsidRPr="00BC2018">
        <w:rPr>
          <w:rFonts w:ascii="Times New Roman" w:hAnsi="Times New Roman"/>
          <w:spacing w:val="-4"/>
          <w:sz w:val="26"/>
          <w:szCs w:val="26"/>
        </w:rPr>
        <w:t xml:space="preserve"> – </w:t>
      </w:r>
      <w:r w:rsidR="000652D6" w:rsidRPr="00BC2018">
        <w:rPr>
          <w:rFonts w:ascii="Times New Roman" w:hAnsi="Times New Roman"/>
          <w:spacing w:val="-4"/>
          <w:sz w:val="26"/>
          <w:szCs w:val="26"/>
        </w:rPr>
        <w:t xml:space="preserve">ds36.034 «Лечение                                    с применением генно-инженерных биологических препаратов и селективных иммунодепрессантов (уровни 1-20)» </w:t>
      </w:r>
      <w:r w:rsidRPr="00BC2018">
        <w:rPr>
          <w:rFonts w:ascii="Times New Roman" w:hAnsi="Times New Roman"/>
          <w:spacing w:val="-4"/>
          <w:sz w:val="26"/>
          <w:szCs w:val="26"/>
        </w:rPr>
        <w:t>производится по комбинации иного классификационного критерия из диапазона «gsh001»</w:t>
      </w:r>
      <w:r w:rsidR="007849B4" w:rsidRPr="00BC2018">
        <w:rPr>
          <w:rFonts w:ascii="Times New Roman" w:hAnsi="Times New Roman"/>
          <w:spacing w:val="-4"/>
          <w:sz w:val="26"/>
          <w:szCs w:val="26"/>
        </w:rPr>
        <w:t xml:space="preserve"> – </w:t>
      </w:r>
      <w:r w:rsidRPr="00BC2018">
        <w:rPr>
          <w:rFonts w:ascii="Times New Roman" w:hAnsi="Times New Roman"/>
          <w:spacing w:val="-4"/>
          <w:sz w:val="26"/>
          <w:szCs w:val="26"/>
        </w:rPr>
        <w:t xml:space="preserve">«gsh121», соответствующего МНН лекарственного препарата, наименованию и описанию схемы, количеству дней возраста от 0 дней до 18 лет или старше 18 лет. Код возраста применяется в случае, если лекарственный препарат в соответствии с инструкцией по применению назначается </w:t>
      </w:r>
      <w:r w:rsidR="002E7686">
        <w:rPr>
          <w:rFonts w:ascii="Times New Roman" w:hAnsi="Times New Roman"/>
          <w:spacing w:val="-4"/>
          <w:sz w:val="26"/>
          <w:szCs w:val="26"/>
        </w:rPr>
        <w:br/>
      </w:r>
      <w:r w:rsidRPr="00BC2018">
        <w:rPr>
          <w:rFonts w:ascii="Times New Roman" w:hAnsi="Times New Roman"/>
          <w:spacing w:val="-4"/>
          <w:sz w:val="26"/>
          <w:szCs w:val="26"/>
        </w:rPr>
        <w:t xml:space="preserve">в дозе из расчёта на кг веса (мг/кг), и данная дозировка совпадает для пациентов </w:t>
      </w:r>
      <w:r w:rsidR="002E7686">
        <w:rPr>
          <w:rFonts w:ascii="Times New Roman" w:hAnsi="Times New Roman"/>
          <w:spacing w:val="-4"/>
          <w:sz w:val="26"/>
          <w:szCs w:val="26"/>
        </w:rPr>
        <w:br/>
      </w:r>
      <w:r w:rsidRPr="00BC2018">
        <w:rPr>
          <w:rFonts w:ascii="Times New Roman" w:hAnsi="Times New Roman"/>
          <w:spacing w:val="-4"/>
          <w:sz w:val="26"/>
          <w:szCs w:val="26"/>
        </w:rPr>
        <w:t>в возрасте от 0 дней до 18 лет и пациентов старше 18 лет.</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Периодичность подачи счетов на оплату случаев госпитализации при лечении одного пациента по КСГ st36.028</w:t>
      </w:r>
      <w:r w:rsidR="007849B4" w:rsidRPr="00BC2018">
        <w:rPr>
          <w:rFonts w:ascii="Times New Roman" w:hAnsi="Times New Roman"/>
          <w:spacing w:val="-4"/>
          <w:sz w:val="26"/>
          <w:szCs w:val="26"/>
        </w:rPr>
        <w:t xml:space="preserve"> – </w:t>
      </w:r>
      <w:r w:rsidRPr="00BC2018">
        <w:rPr>
          <w:rFonts w:ascii="Times New Roman" w:hAnsi="Times New Roman"/>
          <w:spacing w:val="-4"/>
          <w:sz w:val="26"/>
          <w:szCs w:val="26"/>
        </w:rPr>
        <w:t>st36.047 и ds36.015</w:t>
      </w:r>
      <w:r w:rsidR="007849B4" w:rsidRPr="00BC2018">
        <w:rPr>
          <w:rFonts w:ascii="Times New Roman" w:hAnsi="Times New Roman"/>
          <w:spacing w:val="-4"/>
          <w:sz w:val="26"/>
          <w:szCs w:val="26"/>
        </w:rPr>
        <w:t xml:space="preserve"> – </w:t>
      </w:r>
      <w:r w:rsidRPr="00BC2018">
        <w:rPr>
          <w:rFonts w:ascii="Times New Roman" w:hAnsi="Times New Roman"/>
          <w:spacing w:val="-4"/>
          <w:sz w:val="26"/>
          <w:szCs w:val="26"/>
        </w:rPr>
        <w:t xml:space="preserve">ds36.034 определяется инструкцией к лекарственному препарату и клиническими рекомендациями </w:t>
      </w:r>
      <w:r w:rsidR="002E7686">
        <w:rPr>
          <w:rFonts w:ascii="Times New Roman" w:hAnsi="Times New Roman"/>
          <w:spacing w:val="-4"/>
          <w:sz w:val="26"/>
          <w:szCs w:val="26"/>
        </w:rPr>
        <w:br/>
      </w:r>
      <w:r w:rsidRPr="00BC2018">
        <w:rPr>
          <w:rFonts w:ascii="Times New Roman" w:hAnsi="Times New Roman"/>
          <w:spacing w:val="-4"/>
          <w:sz w:val="26"/>
          <w:szCs w:val="26"/>
        </w:rPr>
        <w:t>по соответствующей нозологии.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Выбор КСГ для оплаты случая лечения осуществляется по общим правилам. </w:t>
      </w:r>
      <w:r w:rsidR="002E7686">
        <w:rPr>
          <w:rFonts w:ascii="Times New Roman" w:hAnsi="Times New Roman"/>
          <w:spacing w:val="-4"/>
          <w:sz w:val="26"/>
          <w:szCs w:val="26"/>
        </w:rPr>
        <w:br/>
      </w:r>
      <w:r w:rsidRPr="00BC2018">
        <w:rPr>
          <w:rFonts w:ascii="Times New Roman" w:hAnsi="Times New Roman"/>
          <w:spacing w:val="-4"/>
          <w:sz w:val="26"/>
          <w:szCs w:val="26"/>
        </w:rPr>
        <w:t xml:space="preserve">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w:t>
      </w:r>
      <w:r w:rsidRPr="00BC2018">
        <w:rPr>
          <w:rFonts w:ascii="Times New Roman" w:hAnsi="Times New Roman"/>
          <w:spacing w:val="-4"/>
          <w:sz w:val="26"/>
          <w:szCs w:val="26"/>
        </w:rPr>
        <w:lastRenderedPageBreak/>
        <w:t xml:space="preserve">определяемой по коду основного заболевания, признака </w:t>
      </w:r>
      <w:proofErr w:type="spellStart"/>
      <w:r w:rsidRPr="00BC2018">
        <w:rPr>
          <w:rFonts w:ascii="Times New Roman" w:hAnsi="Times New Roman"/>
          <w:spacing w:val="-4"/>
          <w:sz w:val="26"/>
          <w:szCs w:val="26"/>
        </w:rPr>
        <w:t>прерванности</w:t>
      </w:r>
      <w:proofErr w:type="spellEnd"/>
      <w:r w:rsidRPr="00BC2018">
        <w:rPr>
          <w:rFonts w:ascii="Times New Roman" w:hAnsi="Times New Roman"/>
          <w:spacing w:val="-4"/>
          <w:sz w:val="26"/>
          <w:szCs w:val="26"/>
        </w:rPr>
        <w:t xml:space="preserve">, в случае длительности госпитализации менее 3-х дней.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В случае лечения пациента лекарственными препаратами в </w:t>
      </w:r>
      <w:proofErr w:type="spellStart"/>
      <w:r w:rsidRPr="00BC2018">
        <w:rPr>
          <w:rFonts w:ascii="Times New Roman" w:hAnsi="Times New Roman"/>
          <w:spacing w:val="-4"/>
          <w:sz w:val="26"/>
          <w:szCs w:val="26"/>
        </w:rPr>
        <w:t>таблетированной</w:t>
      </w:r>
      <w:proofErr w:type="spellEnd"/>
      <w:r w:rsidRPr="00BC2018">
        <w:rPr>
          <w:rFonts w:ascii="Times New Roman" w:hAnsi="Times New Roman"/>
          <w:spacing w:val="-4"/>
          <w:sz w:val="26"/>
          <w:szCs w:val="26"/>
        </w:rPr>
        <w:t xml:space="preserve"> форме в стационарных условиях оплата случая осуществляется по КСГ, определенной по коду основного заболевания.</w:t>
      </w:r>
    </w:p>
    <w:p w:rsidR="00D45A89" w:rsidRPr="00BC2018" w:rsidRDefault="000652D6"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st36.027 и ds36.014 «Лечение с применением генно-инженерных биологических препаратов и селективных иммунодепрессантов (инициация)» </w:t>
      </w:r>
      <w:r w:rsidR="00D45A89" w:rsidRPr="00BC2018">
        <w:rPr>
          <w:rFonts w:ascii="Times New Roman" w:hAnsi="Times New Roman"/>
          <w:spacing w:val="-4"/>
          <w:sz w:val="26"/>
          <w:szCs w:val="26"/>
        </w:rPr>
        <w:t xml:space="preserve">применяются для оплаты проведения инициации или замены ГИБП и СИ </w:t>
      </w:r>
      <w:r w:rsidR="002E7686">
        <w:rPr>
          <w:rFonts w:ascii="Times New Roman" w:hAnsi="Times New Roman"/>
          <w:spacing w:val="-4"/>
          <w:sz w:val="26"/>
          <w:szCs w:val="26"/>
        </w:rPr>
        <w:br/>
      </w:r>
      <w:r w:rsidR="00D45A89" w:rsidRPr="00BC2018">
        <w:rPr>
          <w:rFonts w:ascii="Times New Roman" w:hAnsi="Times New Roman"/>
          <w:spacing w:val="-4"/>
          <w:sz w:val="26"/>
          <w:szCs w:val="26"/>
        </w:rPr>
        <w:t>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Необходимо отметить, что </w:t>
      </w:r>
      <w:proofErr w:type="spellStart"/>
      <w:r w:rsidRPr="00BC2018">
        <w:rPr>
          <w:rFonts w:ascii="Times New Roman" w:hAnsi="Times New Roman"/>
          <w:spacing w:val="-4"/>
          <w:sz w:val="26"/>
          <w:szCs w:val="26"/>
        </w:rPr>
        <w:t>поликомпонентная</w:t>
      </w:r>
      <w:proofErr w:type="spellEnd"/>
      <w:r w:rsidRPr="00BC2018">
        <w:rPr>
          <w:rFonts w:ascii="Times New Roman" w:hAnsi="Times New Roman"/>
          <w:spacing w:val="-4"/>
          <w:sz w:val="26"/>
          <w:szCs w:val="26"/>
        </w:rPr>
        <w:t xml:space="preserve"> лекарственная терапия </w:t>
      </w:r>
      <w:r w:rsidR="00622BC2"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 включением (инициацией и заменой) ГИБП и СИ предполагает возможность повторной госпитализации, требующейся в связи с применением насыщающих доз </w:t>
      </w:r>
      <w:r w:rsidR="00622BC2" w:rsidRPr="00BC2018">
        <w:rPr>
          <w:rFonts w:ascii="Times New Roman" w:hAnsi="Times New Roman"/>
          <w:spacing w:val="-4"/>
          <w:sz w:val="26"/>
          <w:szCs w:val="26"/>
        </w:rPr>
        <w:t xml:space="preserve">                     </w:t>
      </w:r>
      <w:r w:rsidRPr="00BC2018">
        <w:rPr>
          <w:rFonts w:ascii="Times New Roman" w:hAnsi="Times New Roman"/>
          <w:spacing w:val="-4"/>
          <w:sz w:val="26"/>
          <w:szCs w:val="26"/>
        </w:rPr>
        <w:t>в соответствии с инструкцией по применению лекарственного препарата как в рамках модели КСГ, так и при оказании ВМП.</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данным КСГ производится по следующим комбинациям:</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кода возраста «6» (старше 18 лет) и кода иного классификационного критерия «</w:t>
      </w:r>
      <w:proofErr w:type="spellStart"/>
      <w:r w:rsidRPr="00BC2018">
        <w:rPr>
          <w:rFonts w:ascii="Times New Roman" w:hAnsi="Times New Roman"/>
          <w:spacing w:val="-4"/>
          <w:sz w:val="26"/>
          <w:szCs w:val="26"/>
        </w:rPr>
        <w:t>in</w:t>
      </w:r>
      <w:proofErr w:type="spellEnd"/>
      <w:r w:rsidRPr="00BC2018">
        <w:rPr>
          <w:rFonts w:ascii="Times New Roman" w:hAnsi="Times New Roman"/>
          <w:spacing w:val="-4"/>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кода возраста «6» (старше 18 лет) и кода иного классификационного критерия «</w:t>
      </w:r>
      <w:proofErr w:type="spellStart"/>
      <w:r w:rsidRPr="00BC2018">
        <w:rPr>
          <w:rFonts w:ascii="Times New Roman" w:hAnsi="Times New Roman"/>
          <w:spacing w:val="-4"/>
          <w:sz w:val="26"/>
          <w:szCs w:val="26"/>
        </w:rPr>
        <w:t>inс</w:t>
      </w:r>
      <w:proofErr w:type="spellEnd"/>
      <w:r w:rsidRPr="00BC2018">
        <w:rPr>
          <w:rFonts w:ascii="Times New Roman" w:hAnsi="Times New Roman"/>
          <w:spacing w:val="-4"/>
          <w:sz w:val="26"/>
          <w:szCs w:val="26"/>
        </w:rPr>
        <w:t>», соответствующего терапии с инициацией или заменой селективных иммунодепрессантов;</w:t>
      </w:r>
    </w:p>
    <w:p w:rsidR="00D45A89" w:rsidRPr="00BC2018" w:rsidRDefault="00D45A89" w:rsidP="00622BC2">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кода МКБ-10 и кода иного классификационного критерия «</w:t>
      </w:r>
      <w:proofErr w:type="spellStart"/>
      <w:r w:rsidRPr="00BC2018">
        <w:rPr>
          <w:rFonts w:ascii="Times New Roman" w:hAnsi="Times New Roman"/>
          <w:spacing w:val="-4"/>
          <w:sz w:val="26"/>
          <w:szCs w:val="26"/>
        </w:rPr>
        <w:t>in</w:t>
      </w:r>
      <w:proofErr w:type="spellEnd"/>
      <w:r w:rsidRPr="00BC2018">
        <w:rPr>
          <w:rFonts w:ascii="Times New Roman" w:hAnsi="Times New Roman"/>
          <w:spacing w:val="-4"/>
          <w:sz w:val="26"/>
          <w:szCs w:val="26"/>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622BC2" w:rsidRPr="00BC2018" w:rsidRDefault="00622BC2"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16. Особенности формирования КСГ st36.025, st36.026 и ds36.012, ds36.013 «Проведение иммунизации против респираторно-синцитиальной вирусной инфекции»</w:t>
      </w:r>
    </w:p>
    <w:p w:rsidR="00622BC2" w:rsidRPr="00D639A2" w:rsidRDefault="00622BC2" w:rsidP="00082DC5">
      <w:pPr>
        <w:spacing w:after="0" w:line="240" w:lineRule="auto"/>
        <w:jc w:val="center"/>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С 2023 года оплата случаев иммунизации против респираторно-синцитиальной вирусной (РСВ) инфекции дифференцирована на две КСГ уровень 1 и уровень 2 </w:t>
      </w:r>
      <w:r w:rsidR="002E7686">
        <w:rPr>
          <w:rFonts w:ascii="Times New Roman" w:hAnsi="Times New Roman"/>
          <w:spacing w:val="-4"/>
          <w:sz w:val="26"/>
          <w:szCs w:val="26"/>
        </w:rPr>
        <w:br/>
      </w:r>
      <w:r w:rsidRPr="00BC2018">
        <w:rPr>
          <w:rFonts w:ascii="Times New Roman" w:hAnsi="Times New Roman"/>
          <w:spacing w:val="-4"/>
          <w:sz w:val="26"/>
          <w:szCs w:val="26"/>
        </w:rPr>
        <w:t xml:space="preserve">в зависимости от возраста ребенка. При этом МНН лекарственного препарата </w:t>
      </w:r>
      <w:r w:rsidR="002E7686">
        <w:rPr>
          <w:rFonts w:ascii="Times New Roman" w:hAnsi="Times New Roman"/>
          <w:spacing w:val="-4"/>
          <w:sz w:val="26"/>
          <w:szCs w:val="26"/>
        </w:rPr>
        <w:br/>
      </w:r>
      <w:r w:rsidRPr="00BC2018">
        <w:rPr>
          <w:rFonts w:ascii="Times New Roman" w:hAnsi="Times New Roman"/>
          <w:spacing w:val="-4"/>
          <w:sz w:val="26"/>
          <w:szCs w:val="26"/>
        </w:rPr>
        <w:t>и конкретизация возраста ребенка закодирована в ином классификационном критерии: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irs1 «</w:t>
      </w:r>
      <w:proofErr w:type="spellStart"/>
      <w:r w:rsidRPr="00BC2018">
        <w:rPr>
          <w:rFonts w:ascii="Times New Roman" w:hAnsi="Times New Roman"/>
          <w:spacing w:val="-4"/>
          <w:sz w:val="26"/>
          <w:szCs w:val="26"/>
        </w:rPr>
        <w:t>паливизумаб</w:t>
      </w:r>
      <w:proofErr w:type="spellEnd"/>
      <w:r w:rsidRPr="00BC2018">
        <w:rPr>
          <w:rFonts w:ascii="Times New Roman" w:hAnsi="Times New Roman"/>
          <w:spacing w:val="-4"/>
          <w:sz w:val="26"/>
          <w:szCs w:val="26"/>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irs2 «</w:t>
      </w:r>
      <w:proofErr w:type="spellStart"/>
      <w:r w:rsidRPr="00BC2018">
        <w:rPr>
          <w:rFonts w:ascii="Times New Roman" w:hAnsi="Times New Roman"/>
          <w:spacing w:val="-4"/>
          <w:sz w:val="26"/>
          <w:szCs w:val="26"/>
        </w:rPr>
        <w:t>паливизумаб</w:t>
      </w:r>
      <w:proofErr w:type="spellEnd"/>
      <w:r w:rsidRPr="00BC2018">
        <w:rPr>
          <w:rFonts w:ascii="Times New Roman" w:hAnsi="Times New Roman"/>
          <w:spacing w:val="-4"/>
          <w:sz w:val="26"/>
          <w:szCs w:val="26"/>
        </w:rPr>
        <w:t xml:space="preserve"> (1 введение) в рамках проведения иммунизации против респираторно-синцитиальной вирусной инфекции (дети старше 2-х месяцев)».</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BC2018">
        <w:rPr>
          <w:rFonts w:ascii="Times New Roman" w:hAnsi="Times New Roman"/>
          <w:spacing w:val="-4"/>
          <w:sz w:val="26"/>
          <w:szCs w:val="26"/>
        </w:rPr>
        <w:t>паливизумаба</w:t>
      </w:r>
      <w:proofErr w:type="spellEnd"/>
      <w:r w:rsidRPr="00BC2018">
        <w:rPr>
          <w:rFonts w:ascii="Times New Roman" w:hAnsi="Times New Roman"/>
          <w:spacing w:val="-4"/>
          <w:sz w:val="26"/>
          <w:szCs w:val="26"/>
        </w:rPr>
        <w:t xml:space="preserve"> в рамках проведения иммунизации против РСВ инфекции </w:t>
      </w:r>
      <w:r w:rsidR="002E7686">
        <w:rPr>
          <w:rFonts w:ascii="Times New Roman" w:hAnsi="Times New Roman"/>
          <w:spacing w:val="-4"/>
          <w:sz w:val="26"/>
          <w:szCs w:val="26"/>
        </w:rPr>
        <w:br/>
      </w:r>
      <w:r w:rsidRPr="00BC2018">
        <w:rPr>
          <w:rFonts w:ascii="Times New Roman" w:hAnsi="Times New Roman"/>
          <w:spacing w:val="-4"/>
          <w:sz w:val="26"/>
          <w:szCs w:val="26"/>
        </w:rPr>
        <w:t xml:space="preserve">для детей до 2-х месяцев (включительно) или «irs2», соответствующего одному введению </w:t>
      </w:r>
      <w:proofErr w:type="spellStart"/>
      <w:r w:rsidRPr="00BC2018">
        <w:rPr>
          <w:rFonts w:ascii="Times New Roman" w:hAnsi="Times New Roman"/>
          <w:spacing w:val="-4"/>
          <w:sz w:val="26"/>
          <w:szCs w:val="26"/>
        </w:rPr>
        <w:t>паливизумаба</w:t>
      </w:r>
      <w:proofErr w:type="spellEnd"/>
      <w:r w:rsidRPr="00BC2018">
        <w:rPr>
          <w:rFonts w:ascii="Times New Roman" w:hAnsi="Times New Roman"/>
          <w:spacing w:val="-4"/>
          <w:sz w:val="26"/>
          <w:szCs w:val="26"/>
        </w:rPr>
        <w:t xml:space="preserve"> в рамках проведения иммунизации против РСВ инфекции для детей старше 2-х месяцев.</w:t>
      </w:r>
    </w:p>
    <w:p w:rsidR="001D7B1F" w:rsidRPr="002E7686" w:rsidRDefault="001D7B1F" w:rsidP="001D7B1F">
      <w:pPr>
        <w:widowControl w:val="0"/>
        <w:autoSpaceDE w:val="0"/>
        <w:autoSpaceDN w:val="0"/>
        <w:spacing w:after="0" w:line="240" w:lineRule="auto"/>
        <w:ind w:firstLine="567"/>
        <w:jc w:val="both"/>
        <w:rPr>
          <w:rFonts w:ascii="Times New Roman" w:hAnsi="Times New Roman"/>
          <w:spacing w:val="-4"/>
          <w:sz w:val="26"/>
          <w:szCs w:val="26"/>
        </w:rPr>
      </w:pPr>
      <w:r w:rsidRPr="002E7686">
        <w:rPr>
          <w:rFonts w:ascii="Times New Roman" w:hAnsi="Times New Roman"/>
          <w:spacing w:val="-4"/>
          <w:sz w:val="26"/>
          <w:szCs w:val="26"/>
        </w:rPr>
        <w:t xml:space="preserve">Указанная КСГ может применяться как самостоятельно, в случае, когда иммунизация против РСВ является основным поводом к госпитализации, </w:t>
      </w:r>
      <w:r w:rsidR="002E7686">
        <w:rPr>
          <w:rFonts w:ascii="Times New Roman" w:hAnsi="Times New Roman"/>
          <w:spacing w:val="-4"/>
          <w:sz w:val="26"/>
          <w:szCs w:val="26"/>
        </w:rPr>
        <w:br/>
      </w:r>
      <w:r w:rsidRPr="002E7686">
        <w:rPr>
          <w:rFonts w:ascii="Times New Roman" w:hAnsi="Times New Roman"/>
          <w:spacing w:val="-4"/>
          <w:sz w:val="26"/>
          <w:szCs w:val="26"/>
        </w:rPr>
        <w:t>так и в сочетании с КСГ или ВМП по профилям «</w:t>
      </w:r>
      <w:proofErr w:type="spellStart"/>
      <w:r w:rsidRPr="002E7686">
        <w:rPr>
          <w:rFonts w:ascii="Times New Roman" w:hAnsi="Times New Roman"/>
          <w:spacing w:val="-4"/>
          <w:sz w:val="26"/>
          <w:szCs w:val="26"/>
        </w:rPr>
        <w:t>неонатология</w:t>
      </w:r>
      <w:proofErr w:type="spellEnd"/>
      <w:r w:rsidRPr="002E7686">
        <w:rPr>
          <w:rFonts w:ascii="Times New Roman" w:hAnsi="Times New Roman"/>
          <w:spacing w:val="-4"/>
          <w:sz w:val="26"/>
          <w:szCs w:val="26"/>
        </w:rPr>
        <w:t xml:space="preserve">», «детская хирургия </w:t>
      </w:r>
      <w:r w:rsidR="002E7686">
        <w:rPr>
          <w:rFonts w:ascii="Times New Roman" w:hAnsi="Times New Roman"/>
          <w:spacing w:val="-4"/>
          <w:sz w:val="26"/>
          <w:szCs w:val="26"/>
        </w:rPr>
        <w:br/>
      </w:r>
      <w:r w:rsidRPr="002E7686">
        <w:rPr>
          <w:rFonts w:ascii="Times New Roman" w:hAnsi="Times New Roman"/>
          <w:spacing w:val="-4"/>
          <w:sz w:val="26"/>
          <w:szCs w:val="26"/>
        </w:rPr>
        <w:t xml:space="preserve">в период новорожденности», </w:t>
      </w:r>
      <w:r w:rsidRPr="002E7686">
        <w:rPr>
          <w:rFonts w:ascii="Times New Roman" w:hAnsi="Times New Roman"/>
          <w:color w:val="000000" w:themeColor="text1"/>
          <w:spacing w:val="-4"/>
          <w:sz w:val="26"/>
          <w:szCs w:val="26"/>
        </w:rPr>
        <w:t>«офтальмология», «</w:t>
      </w:r>
      <w:proofErr w:type="spellStart"/>
      <w:r w:rsidRPr="002E7686">
        <w:rPr>
          <w:rFonts w:ascii="Times New Roman" w:hAnsi="Times New Roman"/>
          <w:color w:val="000000" w:themeColor="text1"/>
          <w:spacing w:val="-4"/>
          <w:sz w:val="26"/>
          <w:szCs w:val="26"/>
        </w:rPr>
        <w:t>сердечно-сосудистая</w:t>
      </w:r>
      <w:proofErr w:type="spellEnd"/>
      <w:r w:rsidRPr="002E7686">
        <w:rPr>
          <w:rFonts w:ascii="Times New Roman" w:hAnsi="Times New Roman"/>
          <w:color w:val="000000" w:themeColor="text1"/>
          <w:spacing w:val="-4"/>
          <w:sz w:val="26"/>
          <w:szCs w:val="26"/>
        </w:rPr>
        <w:t xml:space="preserve"> хирургия», </w:t>
      </w:r>
      <w:r w:rsidRPr="002E7686">
        <w:rPr>
          <w:rFonts w:ascii="Times New Roman" w:hAnsi="Times New Roman"/>
          <w:color w:val="000000" w:themeColor="text1"/>
          <w:spacing w:val="-4"/>
          <w:sz w:val="26"/>
          <w:szCs w:val="26"/>
        </w:rPr>
        <w:lastRenderedPageBreak/>
        <w:t xml:space="preserve">«педиатрия», «торакальная хирургия» </w:t>
      </w:r>
      <w:r w:rsidRPr="002E7686">
        <w:rPr>
          <w:rFonts w:ascii="Times New Roman" w:hAnsi="Times New Roman"/>
          <w:spacing w:val="-4"/>
          <w:sz w:val="26"/>
          <w:szCs w:val="26"/>
        </w:rPr>
        <w:t>для случаев госпитализации по поводу лечения нарушений, возникающих в перинатальном периоде, являющихся в том числе показанием к иммунизации.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Детальное описание группировки указанных КСГ для круглосуточного и дневного стационара представлено в таблице</w:t>
      </w:r>
      <w:r w:rsidR="00F36508" w:rsidRPr="00BC2018">
        <w:rPr>
          <w:rFonts w:ascii="Times New Roman" w:hAnsi="Times New Roman"/>
          <w:spacing w:val="-4"/>
          <w:sz w:val="26"/>
          <w:szCs w:val="26"/>
        </w:rPr>
        <w:t xml:space="preserve"> 16</w:t>
      </w:r>
      <w:r w:rsidRPr="00BC2018">
        <w:rPr>
          <w:rFonts w:ascii="Times New Roman" w:hAnsi="Times New Roman"/>
          <w:spacing w:val="-4"/>
          <w:sz w:val="26"/>
          <w:szCs w:val="26"/>
        </w:rPr>
        <w:t>.</w:t>
      </w:r>
    </w:p>
    <w:p w:rsidR="00D45A89" w:rsidRPr="00BC2018" w:rsidRDefault="00F36508" w:rsidP="00FF0D8C">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t>Таблица 16</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8"/>
        <w:gridCol w:w="1134"/>
        <w:gridCol w:w="1134"/>
        <w:gridCol w:w="709"/>
        <w:gridCol w:w="1559"/>
        <w:gridCol w:w="2982"/>
      </w:tblGrid>
      <w:tr w:rsidR="00D45A89" w:rsidRPr="00BC2018" w:rsidTr="002E7686">
        <w:trPr>
          <w:tblHeader/>
          <w:jc w:val="center"/>
        </w:trPr>
        <w:tc>
          <w:tcPr>
            <w:tcW w:w="2418"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КСГ</w:t>
            </w:r>
          </w:p>
        </w:tc>
        <w:tc>
          <w:tcPr>
            <w:tcW w:w="1134" w:type="dxa"/>
            <w:vAlign w:val="center"/>
          </w:tcPr>
          <w:p w:rsidR="00D45A89" w:rsidRPr="00BC2018" w:rsidRDefault="00D45A89" w:rsidP="000652D6">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Основ</w:t>
            </w:r>
            <w:r w:rsidR="000652D6" w:rsidRPr="00BC2018">
              <w:rPr>
                <w:rFonts w:ascii="Times New Roman" w:hAnsi="Times New Roman"/>
                <w:spacing w:val="-4"/>
                <w:sz w:val="24"/>
                <w:szCs w:val="24"/>
              </w:rPr>
              <w:t>-</w:t>
            </w:r>
            <w:r w:rsidRPr="00BC2018">
              <w:rPr>
                <w:rFonts w:ascii="Times New Roman" w:hAnsi="Times New Roman"/>
                <w:spacing w:val="-4"/>
                <w:sz w:val="24"/>
                <w:szCs w:val="24"/>
              </w:rPr>
              <w:t>ной</w:t>
            </w:r>
            <w:proofErr w:type="spellEnd"/>
            <w:r w:rsidRPr="00BC2018">
              <w:rPr>
                <w:rFonts w:ascii="Times New Roman" w:hAnsi="Times New Roman"/>
                <w:spacing w:val="-4"/>
                <w:sz w:val="24"/>
                <w:szCs w:val="24"/>
              </w:rPr>
              <w:t xml:space="preserve"> диагноз</w:t>
            </w:r>
          </w:p>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1134"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Дополнительный диагноз</w:t>
            </w:r>
          </w:p>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МКБ-10)</w:t>
            </w:r>
          </w:p>
        </w:tc>
        <w:tc>
          <w:tcPr>
            <w:tcW w:w="709" w:type="dxa"/>
            <w:vAlign w:val="center"/>
          </w:tcPr>
          <w:p w:rsidR="00D45A89" w:rsidRPr="00BC2018" w:rsidRDefault="00D45A89" w:rsidP="000652D6">
            <w:pPr>
              <w:spacing w:after="0" w:line="240" w:lineRule="auto"/>
              <w:jc w:val="center"/>
              <w:rPr>
                <w:rFonts w:ascii="Times New Roman" w:hAnsi="Times New Roman"/>
                <w:spacing w:val="-4"/>
                <w:sz w:val="24"/>
                <w:szCs w:val="24"/>
              </w:rPr>
            </w:pPr>
            <w:proofErr w:type="spellStart"/>
            <w:r w:rsidRPr="00BC2018">
              <w:rPr>
                <w:rFonts w:ascii="Times New Roman" w:hAnsi="Times New Roman"/>
                <w:spacing w:val="-4"/>
                <w:sz w:val="24"/>
                <w:szCs w:val="24"/>
              </w:rPr>
              <w:t>Воз</w:t>
            </w:r>
            <w:r w:rsidR="00622BC2" w:rsidRPr="00BC2018">
              <w:rPr>
                <w:rFonts w:ascii="Times New Roman" w:hAnsi="Times New Roman"/>
                <w:spacing w:val="-4"/>
                <w:sz w:val="24"/>
                <w:szCs w:val="24"/>
              </w:rPr>
              <w:t>-</w:t>
            </w:r>
            <w:r w:rsidRPr="00BC2018">
              <w:rPr>
                <w:rFonts w:ascii="Times New Roman" w:hAnsi="Times New Roman"/>
                <w:spacing w:val="-4"/>
                <w:sz w:val="24"/>
                <w:szCs w:val="24"/>
              </w:rPr>
              <w:t>раст</w:t>
            </w:r>
            <w:proofErr w:type="spellEnd"/>
          </w:p>
        </w:tc>
        <w:tc>
          <w:tcPr>
            <w:tcW w:w="155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 xml:space="preserve">Иной </w:t>
            </w:r>
            <w:proofErr w:type="spellStart"/>
            <w:r w:rsidRPr="00BC2018">
              <w:rPr>
                <w:rFonts w:ascii="Times New Roman" w:hAnsi="Times New Roman"/>
                <w:spacing w:val="-4"/>
                <w:sz w:val="24"/>
                <w:szCs w:val="24"/>
              </w:rPr>
              <w:t>классифика-ционный</w:t>
            </w:r>
            <w:proofErr w:type="spellEnd"/>
            <w:r w:rsidRPr="00BC2018">
              <w:rPr>
                <w:rFonts w:ascii="Times New Roman" w:hAnsi="Times New Roman"/>
                <w:spacing w:val="-4"/>
                <w:sz w:val="24"/>
                <w:szCs w:val="24"/>
              </w:rPr>
              <w:t xml:space="preserve"> критерий</w:t>
            </w:r>
          </w:p>
        </w:tc>
        <w:tc>
          <w:tcPr>
            <w:tcW w:w="2982"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Описание классификационного критерия</w:t>
            </w:r>
          </w:p>
        </w:tc>
      </w:tr>
      <w:tr w:rsidR="00D45A89" w:rsidRPr="00BC2018" w:rsidTr="002E7686">
        <w:trPr>
          <w:jc w:val="center"/>
        </w:trPr>
        <w:tc>
          <w:tcPr>
            <w:tcW w:w="2418"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st36.025 или ds36.012 «Проведение иммунизации против респираторно-синцитиальной вирусной инфекции (уровень 1)»</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70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55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irs1</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w:t>
            </w:r>
            <w:r w:rsidR="002E7686">
              <w:rPr>
                <w:rFonts w:ascii="Times New Roman" w:hAnsi="Times New Roman"/>
                <w:spacing w:val="-4"/>
                <w:sz w:val="24"/>
                <w:szCs w:val="24"/>
              </w:rPr>
              <w:br/>
            </w:r>
            <w:r w:rsidRPr="00BC2018">
              <w:rPr>
                <w:rFonts w:ascii="Times New Roman" w:hAnsi="Times New Roman"/>
                <w:spacing w:val="-4"/>
                <w:sz w:val="24"/>
                <w:szCs w:val="24"/>
              </w:rPr>
              <w:t>в рамках проведения иммунизации против респираторно-синцитиальной вирусной инфекции (дети до 2-х месяцев, включительно)</w:t>
            </w:r>
          </w:p>
        </w:tc>
      </w:tr>
      <w:tr w:rsidR="00D45A89" w:rsidRPr="00BC2018" w:rsidTr="002E7686">
        <w:trPr>
          <w:jc w:val="center"/>
        </w:trPr>
        <w:tc>
          <w:tcPr>
            <w:tcW w:w="2418"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st36.025 или ds36.012 «Проведение иммунизации против респираторно-синцитиальной вирусной инфекции (уровень 1)»</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70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55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irs1</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w:t>
            </w:r>
            <w:r w:rsidR="002E7686">
              <w:rPr>
                <w:rFonts w:ascii="Times New Roman" w:hAnsi="Times New Roman"/>
                <w:spacing w:val="-4"/>
                <w:sz w:val="24"/>
                <w:szCs w:val="24"/>
              </w:rPr>
              <w:br/>
            </w:r>
            <w:r w:rsidRPr="00BC2018">
              <w:rPr>
                <w:rFonts w:ascii="Times New Roman" w:hAnsi="Times New Roman"/>
                <w:spacing w:val="-4"/>
                <w:sz w:val="24"/>
                <w:szCs w:val="24"/>
              </w:rPr>
              <w:t>в рамках проведения иммунизации против респираторно-синцитиальной вирусной инфекции (дети до 2-х месяцев, включительно)</w:t>
            </w:r>
          </w:p>
        </w:tc>
      </w:tr>
      <w:tr w:rsidR="00D45A89" w:rsidRPr="00BC2018" w:rsidTr="002E7686">
        <w:trPr>
          <w:jc w:val="center"/>
        </w:trPr>
        <w:tc>
          <w:tcPr>
            <w:tcW w:w="2418"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st36.026 или ds36.013 «Проведение иммунизации против респираторно-синцитиальной вирусной инфекции (уровень 2)»</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70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55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irs2</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w:t>
            </w:r>
            <w:r w:rsidR="002E7686">
              <w:rPr>
                <w:rFonts w:ascii="Times New Roman" w:hAnsi="Times New Roman"/>
                <w:spacing w:val="-4"/>
                <w:sz w:val="24"/>
                <w:szCs w:val="24"/>
              </w:rPr>
              <w:br/>
            </w:r>
            <w:r w:rsidRPr="00BC2018">
              <w:rPr>
                <w:rFonts w:ascii="Times New Roman" w:hAnsi="Times New Roman"/>
                <w:spacing w:val="-4"/>
                <w:sz w:val="24"/>
                <w:szCs w:val="24"/>
              </w:rPr>
              <w:t>в рамках проведения иммунизации против респираторно-синцитиальной вирусной инфекции (дети старше 2-х месяцев)</w:t>
            </w:r>
          </w:p>
        </w:tc>
      </w:tr>
      <w:tr w:rsidR="00D45A89" w:rsidRPr="00BC2018" w:rsidTr="002E7686">
        <w:trPr>
          <w:jc w:val="center"/>
        </w:trPr>
        <w:tc>
          <w:tcPr>
            <w:tcW w:w="2418" w:type="dxa"/>
            <w:vAlign w:val="center"/>
          </w:tcPr>
          <w:p w:rsidR="00D45A89" w:rsidRPr="00BC2018" w:rsidRDefault="00D45A89" w:rsidP="00622BC2">
            <w:pPr>
              <w:spacing w:after="0" w:line="240" w:lineRule="auto"/>
              <w:rPr>
                <w:rFonts w:ascii="Times New Roman" w:hAnsi="Times New Roman"/>
                <w:spacing w:val="-4"/>
                <w:sz w:val="24"/>
                <w:szCs w:val="24"/>
              </w:rPr>
            </w:pPr>
            <w:r w:rsidRPr="00BC2018">
              <w:rPr>
                <w:rFonts w:ascii="Times New Roman" w:hAnsi="Times New Roman"/>
                <w:spacing w:val="-4"/>
                <w:sz w:val="24"/>
                <w:szCs w:val="24"/>
              </w:rPr>
              <w:t>st36.026 или ds36.013 «Проведение иммунизации против респираторно-синцитиальной вирусной инфекции (уровень 2)»</w:t>
            </w: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134"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Z25.8</w:t>
            </w:r>
          </w:p>
        </w:tc>
        <w:tc>
          <w:tcPr>
            <w:tcW w:w="70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c>
          <w:tcPr>
            <w:tcW w:w="1559" w:type="dxa"/>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irs2</w:t>
            </w:r>
          </w:p>
        </w:tc>
        <w:tc>
          <w:tcPr>
            <w:tcW w:w="2982" w:type="dxa"/>
            <w:vAlign w:val="center"/>
          </w:tcPr>
          <w:p w:rsidR="00D45A89" w:rsidRPr="00BC2018" w:rsidRDefault="00D45A89" w:rsidP="00622BC2">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Паливизумаб</w:t>
            </w:r>
            <w:proofErr w:type="spellEnd"/>
            <w:r w:rsidRPr="00BC2018">
              <w:rPr>
                <w:rFonts w:ascii="Times New Roman" w:hAnsi="Times New Roman"/>
                <w:spacing w:val="-4"/>
                <w:sz w:val="24"/>
                <w:szCs w:val="24"/>
              </w:rPr>
              <w:t xml:space="preserve"> (1 введение) </w:t>
            </w:r>
            <w:r w:rsidR="002E7686">
              <w:rPr>
                <w:rFonts w:ascii="Times New Roman" w:hAnsi="Times New Roman"/>
                <w:spacing w:val="-4"/>
                <w:sz w:val="24"/>
                <w:szCs w:val="24"/>
              </w:rPr>
              <w:br/>
            </w:r>
            <w:r w:rsidRPr="00BC2018">
              <w:rPr>
                <w:rFonts w:ascii="Times New Roman" w:hAnsi="Times New Roman"/>
                <w:spacing w:val="-4"/>
                <w:sz w:val="24"/>
                <w:szCs w:val="24"/>
              </w:rPr>
              <w:t>в рамках проведения иммунизации против респираторно-синцитиальной вирусной инфекции (дети старше 2-х месяцев)</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17. Оплата медицинской помощи при отторжении, отмирании трансплантата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органов и тканей</w:t>
      </w:r>
    </w:p>
    <w:p w:rsidR="000652D6" w:rsidRPr="00BC2018" w:rsidRDefault="000652D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BC2018">
        <w:rPr>
          <w:rFonts w:ascii="Times New Roman" w:hAnsi="Times New Roman"/>
          <w:spacing w:val="-4"/>
          <w:sz w:val="26"/>
          <w:szCs w:val="26"/>
        </w:rPr>
        <w:lastRenderedPageBreak/>
        <w:t>посттрансплантационном</w:t>
      </w:r>
      <w:proofErr w:type="spellEnd"/>
      <w:r w:rsidRPr="00BC2018">
        <w:rPr>
          <w:rFonts w:ascii="Times New Roman" w:hAnsi="Times New Roman"/>
          <w:spacing w:val="-4"/>
          <w:sz w:val="26"/>
          <w:szCs w:val="26"/>
        </w:rPr>
        <w:t xml:space="preserve"> периоде, при поздней дисфункции трансплантата в условиях стационара и дневного стационара.</w:t>
      </w:r>
    </w:p>
    <w:p w:rsidR="00F36508"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Учитывая особенности оказания проводимого лечения в стационарных условиях </w:t>
      </w:r>
      <w:r w:rsidR="00FF0D8C">
        <w:rPr>
          <w:rFonts w:ascii="Times New Roman" w:hAnsi="Times New Roman"/>
          <w:spacing w:val="-4"/>
          <w:sz w:val="26"/>
          <w:szCs w:val="26"/>
        </w:rPr>
        <w:br/>
      </w:r>
      <w:r w:rsidRPr="00BC2018">
        <w:rPr>
          <w:rFonts w:ascii="Times New Roman" w:hAnsi="Times New Roman"/>
          <w:spacing w:val="-4"/>
          <w:sz w:val="26"/>
          <w:szCs w:val="26"/>
        </w:rPr>
        <w:t xml:space="preserve">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Пример в условиях </w:t>
      </w:r>
      <w:r w:rsidR="00F36508" w:rsidRPr="00BC2018">
        <w:rPr>
          <w:rFonts w:ascii="Times New Roman" w:hAnsi="Times New Roman"/>
          <w:spacing w:val="-4"/>
          <w:sz w:val="26"/>
          <w:szCs w:val="26"/>
        </w:rPr>
        <w:t xml:space="preserve">круглосуточного </w:t>
      </w:r>
      <w:r w:rsidRPr="00BC2018">
        <w:rPr>
          <w:rFonts w:ascii="Times New Roman" w:hAnsi="Times New Roman"/>
          <w:spacing w:val="-4"/>
          <w:sz w:val="26"/>
          <w:szCs w:val="26"/>
        </w:rPr>
        <w:t>стационара: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КСГ st36.006 «Отторжение, отмирание трансплантата органов и тканей»</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Пример в условиях дневного стационара: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КСГ ds36.005 «Отторжение, отмирание трансплантата органов и тканей»</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 проведении экспертизы качества медицинской помощи необходимо оценивать обязательность проводимого лечения в полном объеме.</w:t>
      </w:r>
    </w:p>
    <w:p w:rsidR="00F36508" w:rsidRPr="00BC2018" w:rsidRDefault="00F36508" w:rsidP="00082DC5">
      <w:pPr>
        <w:spacing w:after="0" w:line="240" w:lineRule="auto"/>
        <w:ind w:left="708" w:firstLine="708"/>
        <w:jc w:val="both"/>
        <w:rPr>
          <w:rFonts w:ascii="Times New Roman" w:hAnsi="Times New Roman"/>
          <w:spacing w:val="-4"/>
          <w:sz w:val="26"/>
          <w:szCs w:val="26"/>
        </w:rPr>
      </w:pPr>
    </w:p>
    <w:p w:rsidR="00D45A89" w:rsidRPr="00BC2018" w:rsidRDefault="00D45A89" w:rsidP="00082DC5">
      <w:pPr>
        <w:spacing w:after="0" w:line="240" w:lineRule="auto"/>
        <w:ind w:left="708" w:firstLine="708"/>
        <w:jc w:val="both"/>
        <w:rPr>
          <w:rFonts w:ascii="Times New Roman" w:hAnsi="Times New Roman"/>
          <w:spacing w:val="-4"/>
          <w:sz w:val="26"/>
          <w:szCs w:val="26"/>
        </w:rPr>
      </w:pPr>
      <w:r w:rsidRPr="00BC2018">
        <w:rPr>
          <w:rFonts w:ascii="Times New Roman" w:hAnsi="Times New Roman"/>
          <w:spacing w:val="-4"/>
          <w:sz w:val="26"/>
          <w:szCs w:val="26"/>
        </w:rPr>
        <w:t>18. Особенности формирования реанимационных КСГ</w:t>
      </w:r>
    </w:p>
    <w:p w:rsidR="000652D6" w:rsidRPr="00BC2018" w:rsidRDefault="000652D6" w:rsidP="00082DC5">
      <w:pPr>
        <w:spacing w:after="0" w:line="240" w:lineRule="auto"/>
        <w:ind w:left="708"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st36.009 «</w:t>
      </w:r>
      <w:proofErr w:type="spellStart"/>
      <w:r w:rsidRPr="00BC2018">
        <w:rPr>
          <w:rFonts w:ascii="Times New Roman" w:hAnsi="Times New Roman"/>
          <w:spacing w:val="-4"/>
          <w:sz w:val="26"/>
          <w:szCs w:val="26"/>
        </w:rPr>
        <w:t>Реинфузия</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аутокрови</w:t>
      </w:r>
      <w:proofErr w:type="spellEnd"/>
      <w:r w:rsidRPr="00BC2018">
        <w:rPr>
          <w:rFonts w:ascii="Times New Roman" w:hAnsi="Times New Roman"/>
          <w:spacing w:val="-4"/>
          <w:sz w:val="26"/>
          <w:szCs w:val="26"/>
        </w:rPr>
        <w:t xml:space="preserve">», КСГ st36.010 «Баллонная внутриаортальная </w:t>
      </w:r>
      <w:proofErr w:type="spellStart"/>
      <w:r w:rsidRPr="00BC2018">
        <w:rPr>
          <w:rFonts w:ascii="Times New Roman" w:hAnsi="Times New Roman"/>
          <w:spacing w:val="-4"/>
          <w:sz w:val="26"/>
          <w:szCs w:val="26"/>
        </w:rPr>
        <w:t>контрпульсация</w:t>
      </w:r>
      <w:proofErr w:type="spellEnd"/>
      <w:r w:rsidRPr="00BC2018">
        <w:rPr>
          <w:rFonts w:ascii="Times New Roman" w:hAnsi="Times New Roman"/>
          <w:spacing w:val="-4"/>
          <w:sz w:val="26"/>
          <w:szCs w:val="26"/>
        </w:rPr>
        <w:t xml:space="preserve">» и КСГ st36.011 «Экстракорпоральная мембранная </w:t>
      </w:r>
      <w:proofErr w:type="spellStart"/>
      <w:r w:rsidRPr="00BC2018">
        <w:rPr>
          <w:rFonts w:ascii="Times New Roman" w:hAnsi="Times New Roman"/>
          <w:spacing w:val="-4"/>
          <w:sz w:val="26"/>
          <w:szCs w:val="26"/>
        </w:rPr>
        <w:t>оксигенация</w:t>
      </w:r>
      <w:proofErr w:type="spellEnd"/>
      <w:r w:rsidRPr="00BC2018">
        <w:rPr>
          <w:rFonts w:ascii="Times New Roman" w:hAnsi="Times New Roman"/>
          <w:spacing w:val="-4"/>
          <w:sz w:val="26"/>
          <w:szCs w:val="26"/>
        </w:rPr>
        <w:t>» осуществляется соответственно по кодам услуг Номенклатуры</w:t>
      </w:r>
      <w:r w:rsidR="00F36508" w:rsidRPr="00BC2018">
        <w:rPr>
          <w:rFonts w:ascii="Times New Roman" w:hAnsi="Times New Roman"/>
          <w:spacing w:val="-4"/>
          <w:sz w:val="26"/>
          <w:szCs w:val="26"/>
        </w:rPr>
        <w:t xml:space="preserve"> согласно таблице 17.</w:t>
      </w:r>
    </w:p>
    <w:p w:rsidR="00F36508" w:rsidRPr="00BC2018" w:rsidRDefault="00F36508" w:rsidP="00FF0D8C">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t>Таблица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1915"/>
        <w:gridCol w:w="7656"/>
      </w:tblGrid>
      <w:tr w:rsidR="00D45A89" w:rsidRPr="00BC2018" w:rsidTr="000652D6">
        <w:trPr>
          <w:cantSplit/>
          <w:trHeight w:val="58"/>
          <w:tblHeader/>
          <w:jc w:val="center"/>
        </w:trPr>
        <w:tc>
          <w:tcPr>
            <w:tcW w:w="1915" w:type="dxa"/>
            <w:shd w:val="clear" w:color="auto" w:fill="FFFFFF"/>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Код услуги</w:t>
            </w:r>
          </w:p>
        </w:tc>
        <w:tc>
          <w:tcPr>
            <w:tcW w:w="7656" w:type="dxa"/>
            <w:shd w:val="clear" w:color="auto" w:fill="FFFFFF"/>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услуги</w:t>
            </w:r>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A16.20.078</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Реинфузия</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аутокрови</w:t>
            </w:r>
            <w:proofErr w:type="spellEnd"/>
            <w:r w:rsidRPr="00BC2018">
              <w:rPr>
                <w:rFonts w:ascii="Times New Roman" w:hAnsi="Times New Roman"/>
                <w:spacing w:val="-4"/>
                <w:sz w:val="24"/>
                <w:szCs w:val="24"/>
              </w:rPr>
              <w:t xml:space="preserve"> (с использованием аппарата </w:t>
            </w:r>
            <w:proofErr w:type="spellStart"/>
            <w:r w:rsidRPr="00BC2018">
              <w:rPr>
                <w:rFonts w:ascii="Times New Roman" w:hAnsi="Times New Roman"/>
                <w:spacing w:val="-4"/>
                <w:sz w:val="24"/>
                <w:szCs w:val="24"/>
              </w:rPr>
              <w:t>cell-saver</w:t>
            </w:r>
            <w:proofErr w:type="spellEnd"/>
            <w:r w:rsidRPr="00BC2018">
              <w:rPr>
                <w:rFonts w:ascii="Times New Roman" w:hAnsi="Times New Roman"/>
                <w:spacing w:val="-4"/>
                <w:sz w:val="24"/>
                <w:szCs w:val="24"/>
              </w:rPr>
              <w:t>)</w:t>
            </w:r>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A16.12.030</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Баллонная внутриаортальная </w:t>
            </w:r>
            <w:proofErr w:type="spellStart"/>
            <w:r w:rsidRPr="00BC2018">
              <w:rPr>
                <w:rFonts w:ascii="Times New Roman" w:hAnsi="Times New Roman"/>
                <w:spacing w:val="-4"/>
                <w:sz w:val="24"/>
                <w:szCs w:val="24"/>
              </w:rPr>
              <w:t>контрпульсация</w:t>
            </w:r>
            <w:proofErr w:type="spellEnd"/>
          </w:p>
        </w:tc>
      </w:tr>
      <w:tr w:rsidR="00D45A89" w:rsidRPr="00BC2018" w:rsidTr="000652D6">
        <w:trPr>
          <w:cantSplit/>
          <w:trHeight w:val="58"/>
          <w:jc w:val="center"/>
        </w:trPr>
        <w:tc>
          <w:tcPr>
            <w:tcW w:w="1915"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A16.10.021.001</w:t>
            </w:r>
          </w:p>
        </w:tc>
        <w:tc>
          <w:tcPr>
            <w:tcW w:w="7656" w:type="dxa"/>
            <w:shd w:val="clear" w:color="auto" w:fill="FFFFFF"/>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Экстракорпоральная мембранная </w:t>
            </w:r>
            <w:proofErr w:type="spellStart"/>
            <w:r w:rsidRPr="00BC2018">
              <w:rPr>
                <w:rFonts w:ascii="Times New Roman" w:hAnsi="Times New Roman"/>
                <w:spacing w:val="-4"/>
                <w:sz w:val="24"/>
                <w:szCs w:val="24"/>
              </w:rPr>
              <w:t>оксигенация</w:t>
            </w:r>
            <w:proofErr w:type="spellEnd"/>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Оплата случаев лечения с применением данных медицинских услуг </w:t>
      </w:r>
      <w:r w:rsidRPr="00BC2018">
        <w:rPr>
          <w:rFonts w:ascii="Times New Roman" w:hAnsi="Times New Roman"/>
          <w:spacing w:val="-4"/>
          <w:sz w:val="26"/>
          <w:szCs w:val="26"/>
        </w:rPr>
        <w:br/>
        <w:t xml:space="preserve">осуществляется по двум КСГ – по сочетанию КСГ для оплаты лечения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основного заболевания, являющегося поводом для госпитализации,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одной </w:t>
      </w:r>
      <w:r w:rsidR="002E7686">
        <w:rPr>
          <w:rFonts w:ascii="Times New Roman" w:hAnsi="Times New Roman"/>
          <w:spacing w:val="-4"/>
          <w:sz w:val="26"/>
          <w:szCs w:val="26"/>
        </w:rPr>
        <w:br/>
      </w:r>
      <w:r w:rsidRPr="00BC2018">
        <w:rPr>
          <w:rFonts w:ascii="Times New Roman" w:hAnsi="Times New Roman"/>
          <w:spacing w:val="-4"/>
          <w:sz w:val="26"/>
          <w:szCs w:val="26"/>
        </w:rPr>
        <w:t>из вышеуказанных КСГ.</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случаев лечения пациентов с органной дисфункцией к КСГ st04.006 «Панкреатит с синдромом органной дисфункции», КСГ st12.007 «Сепсис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синдромом органной дисфункции», КСГ st12.013 «Грипп</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и пневмония с синдромом органной дисфункции», КСГ st27.013 «Отравления и другие воздействия внешних причин с синдромом органной дисфункции»,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и КСГ st33.008 «Ожоги (уровень 4,5)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 синдромом органной дисфункции» осуществляется с учетом в том числе классификационного критерия – «оценка состояния пациента» с кодом «it1».</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этом необходимыми условиями кодирования случаев лечения пациентов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с органной дисфункцией являются: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1. Непрерывное проведение искусственной вентиляции легких в течение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72 часов и более;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2. Оценка по шкале органной недостаточности у пациентов, находящихся </w:t>
      </w:r>
      <w:r w:rsidR="002E7686">
        <w:rPr>
          <w:rFonts w:ascii="Times New Roman" w:hAnsi="Times New Roman"/>
          <w:spacing w:val="-4"/>
          <w:sz w:val="26"/>
          <w:szCs w:val="26"/>
        </w:rPr>
        <w:br/>
      </w:r>
      <w:r w:rsidRPr="00BC2018">
        <w:rPr>
          <w:rFonts w:ascii="Times New Roman" w:hAnsi="Times New Roman"/>
          <w:spacing w:val="-4"/>
          <w:sz w:val="26"/>
          <w:szCs w:val="26"/>
        </w:rPr>
        <w:t>на интенсивной терапии (</w:t>
      </w:r>
      <w:proofErr w:type="spellStart"/>
      <w:r w:rsidRPr="00BC2018">
        <w:rPr>
          <w:rFonts w:ascii="Times New Roman" w:hAnsi="Times New Roman"/>
          <w:spacing w:val="-4"/>
          <w:sz w:val="26"/>
          <w:szCs w:val="26"/>
        </w:rPr>
        <w:t>Sequential</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Organ</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Failure</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Assessment</w:t>
      </w:r>
      <w:proofErr w:type="spellEnd"/>
      <w:r w:rsidRPr="00BC2018">
        <w:rPr>
          <w:rFonts w:ascii="Times New Roman" w:hAnsi="Times New Roman"/>
          <w:spacing w:val="-4"/>
          <w:sz w:val="26"/>
          <w:szCs w:val="26"/>
        </w:rPr>
        <w:t xml:space="preserve">, SOFA) не менее 5 </w:t>
      </w:r>
      <w:r w:rsidR="00FF0D8C">
        <w:rPr>
          <w:rFonts w:ascii="Times New Roman" w:hAnsi="Times New Roman"/>
          <w:spacing w:val="-4"/>
          <w:sz w:val="26"/>
          <w:szCs w:val="26"/>
        </w:rPr>
        <w:br/>
      </w:r>
      <w:r w:rsidRPr="00BC2018">
        <w:rPr>
          <w:rFonts w:ascii="Times New Roman" w:hAnsi="Times New Roman"/>
          <w:spacing w:val="-4"/>
          <w:sz w:val="26"/>
          <w:szCs w:val="26"/>
        </w:rPr>
        <w:t>или оценка по шкале оценки органной недостаточности у пациентов детского возраста, находящихся на интенсивной терапии (</w:t>
      </w:r>
      <w:proofErr w:type="spellStart"/>
      <w:r w:rsidRPr="00BC2018">
        <w:rPr>
          <w:rFonts w:ascii="Times New Roman" w:hAnsi="Times New Roman"/>
          <w:spacing w:val="-4"/>
          <w:sz w:val="26"/>
          <w:szCs w:val="26"/>
        </w:rPr>
        <w:t>Pediatric</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Sequential</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O</w:t>
      </w:r>
      <w:r w:rsidR="002E7686">
        <w:rPr>
          <w:rFonts w:ascii="Times New Roman" w:hAnsi="Times New Roman"/>
          <w:spacing w:val="-4"/>
          <w:sz w:val="26"/>
          <w:szCs w:val="26"/>
        </w:rPr>
        <w:t>rgan</w:t>
      </w:r>
      <w:proofErr w:type="spellEnd"/>
      <w:r w:rsidR="002E7686">
        <w:rPr>
          <w:rFonts w:ascii="Times New Roman" w:hAnsi="Times New Roman"/>
          <w:spacing w:val="-4"/>
          <w:sz w:val="26"/>
          <w:szCs w:val="26"/>
        </w:rPr>
        <w:t xml:space="preserve"> </w:t>
      </w:r>
      <w:proofErr w:type="spellStart"/>
      <w:r w:rsidR="002E7686">
        <w:rPr>
          <w:rFonts w:ascii="Times New Roman" w:hAnsi="Times New Roman"/>
          <w:spacing w:val="-4"/>
          <w:sz w:val="26"/>
          <w:szCs w:val="26"/>
        </w:rPr>
        <w:t>Failure</w:t>
      </w:r>
      <w:proofErr w:type="spellEnd"/>
      <w:r w:rsidR="002E7686">
        <w:rPr>
          <w:rFonts w:ascii="Times New Roman" w:hAnsi="Times New Roman"/>
          <w:spacing w:val="-4"/>
          <w:sz w:val="26"/>
          <w:szCs w:val="26"/>
        </w:rPr>
        <w:t xml:space="preserve"> </w:t>
      </w:r>
      <w:proofErr w:type="spellStart"/>
      <w:r w:rsidR="002E7686">
        <w:rPr>
          <w:rFonts w:ascii="Times New Roman" w:hAnsi="Times New Roman"/>
          <w:spacing w:val="-4"/>
          <w:sz w:val="26"/>
          <w:szCs w:val="26"/>
        </w:rPr>
        <w:t>Assessment</w:t>
      </w:r>
      <w:proofErr w:type="spellEnd"/>
      <w:r w:rsidR="002E7686">
        <w:rPr>
          <w:rFonts w:ascii="Times New Roman" w:hAnsi="Times New Roman"/>
          <w:spacing w:val="-4"/>
          <w:sz w:val="26"/>
          <w:szCs w:val="26"/>
        </w:rPr>
        <w:t xml:space="preserve">, </w:t>
      </w:r>
      <w:proofErr w:type="spellStart"/>
      <w:r w:rsidR="002E7686">
        <w:rPr>
          <w:rFonts w:ascii="Times New Roman" w:hAnsi="Times New Roman"/>
          <w:spacing w:val="-4"/>
          <w:sz w:val="26"/>
          <w:szCs w:val="26"/>
        </w:rPr>
        <w:t>pSOFA</w:t>
      </w:r>
      <w:proofErr w:type="spellEnd"/>
      <w:r w:rsidR="002E7686">
        <w:rPr>
          <w:rFonts w:ascii="Times New Roman" w:hAnsi="Times New Roman"/>
          <w:spacing w:val="-4"/>
          <w:sz w:val="26"/>
          <w:szCs w:val="26"/>
        </w:rPr>
        <w:t xml:space="preserve">) </w:t>
      </w:r>
      <w:r w:rsidRPr="00BC2018">
        <w:rPr>
          <w:rFonts w:ascii="Times New Roman" w:hAnsi="Times New Roman"/>
          <w:spacing w:val="-4"/>
          <w:sz w:val="26"/>
          <w:szCs w:val="26"/>
        </w:rPr>
        <w:t>не менее 4.</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кодирования признака «it1» должны выполняться одновременно оба условия. За основу берется оценка по шкале SOFA или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(для лиц младше 18 лет) </w:t>
      </w:r>
      <w:r w:rsidR="002E7686">
        <w:rPr>
          <w:rFonts w:ascii="Times New Roman" w:hAnsi="Times New Roman"/>
          <w:spacing w:val="-4"/>
          <w:sz w:val="26"/>
          <w:szCs w:val="26"/>
        </w:rPr>
        <w:br/>
      </w:r>
      <w:r w:rsidRPr="00BC2018">
        <w:rPr>
          <w:rFonts w:ascii="Times New Roman" w:hAnsi="Times New Roman"/>
          <w:spacing w:val="-4"/>
          <w:sz w:val="26"/>
          <w:szCs w:val="26"/>
        </w:rPr>
        <w:t>в наиболее критическом за период госпитализации состоянии пациента.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Оценка состояния пациента по шкале SOFA осуществляется на основе оценки дисфункции шести органных систем (дыхательная, </w:t>
      </w:r>
      <w:proofErr w:type="spellStart"/>
      <w:r w:rsidRPr="00BC2018">
        <w:rPr>
          <w:rFonts w:ascii="Times New Roman" w:hAnsi="Times New Roman"/>
          <w:spacing w:val="-4"/>
          <w:sz w:val="26"/>
          <w:szCs w:val="26"/>
        </w:rPr>
        <w:t>коагуляционная</w:t>
      </w:r>
      <w:proofErr w:type="spellEnd"/>
      <w:r w:rsidRPr="00BC2018">
        <w:rPr>
          <w:rFonts w:ascii="Times New Roman" w:hAnsi="Times New Roman"/>
          <w:spacing w:val="-4"/>
          <w:sz w:val="26"/>
          <w:szCs w:val="26"/>
        </w:rPr>
        <w:t xml:space="preserve">, печеночная, </w:t>
      </w:r>
      <w:proofErr w:type="spellStart"/>
      <w:r w:rsidRPr="00BC2018">
        <w:rPr>
          <w:rFonts w:ascii="Times New Roman" w:hAnsi="Times New Roman"/>
          <w:spacing w:val="-4"/>
          <w:sz w:val="26"/>
          <w:szCs w:val="26"/>
        </w:rPr>
        <w:t>сердечно-сосудистая</w:t>
      </w:r>
      <w:proofErr w:type="spellEnd"/>
      <w:r w:rsidRPr="00BC2018">
        <w:rPr>
          <w:rFonts w:ascii="Times New Roman" w:hAnsi="Times New Roman"/>
          <w:spacing w:val="-4"/>
          <w:sz w:val="26"/>
          <w:szCs w:val="26"/>
        </w:rPr>
        <w:t xml:space="preserve">, неврологическая, почечная). Оценка каждого параметра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в 0 баллов соответствует легкой дисфункции, оценка</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в 4 балла соответствует тяжелой недостаточности.</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Градации оценок по шкале SOFA</w:t>
      </w:r>
      <w:r w:rsidR="00F36508" w:rsidRPr="00BC2018">
        <w:rPr>
          <w:rFonts w:ascii="Times New Roman" w:hAnsi="Times New Roman"/>
          <w:spacing w:val="-4"/>
          <w:sz w:val="26"/>
          <w:szCs w:val="26"/>
        </w:rPr>
        <w:t xml:space="preserve"> представлены в таблице 18.</w:t>
      </w:r>
    </w:p>
    <w:p w:rsidR="000652D6" w:rsidRPr="00BC2018" w:rsidRDefault="000652D6" w:rsidP="00082DC5">
      <w:pPr>
        <w:spacing w:after="0" w:line="240" w:lineRule="auto"/>
        <w:ind w:left="6372" w:firstLine="708"/>
        <w:jc w:val="both"/>
        <w:rPr>
          <w:rFonts w:ascii="Times New Roman" w:hAnsi="Times New Roman"/>
          <w:spacing w:val="-4"/>
          <w:sz w:val="26"/>
          <w:szCs w:val="26"/>
        </w:rPr>
      </w:pPr>
    </w:p>
    <w:p w:rsidR="00F36508" w:rsidRPr="00BC2018" w:rsidRDefault="00F36508" w:rsidP="00FF0D8C">
      <w:pPr>
        <w:spacing w:after="120" w:line="240" w:lineRule="auto"/>
        <w:ind w:left="6373" w:firstLine="709"/>
        <w:jc w:val="right"/>
        <w:rPr>
          <w:rFonts w:ascii="Times New Roman" w:hAnsi="Times New Roman"/>
          <w:spacing w:val="-4"/>
          <w:sz w:val="26"/>
          <w:szCs w:val="26"/>
        </w:rPr>
      </w:pPr>
      <w:r w:rsidRPr="00BC2018">
        <w:rPr>
          <w:rFonts w:ascii="Times New Roman" w:hAnsi="Times New Roman"/>
          <w:spacing w:val="-4"/>
          <w:sz w:val="26"/>
          <w:szCs w:val="26"/>
        </w:rPr>
        <w:t>Таблица 18.</w:t>
      </w:r>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6"/>
        <w:gridCol w:w="1700"/>
        <w:gridCol w:w="851"/>
        <w:gridCol w:w="992"/>
        <w:gridCol w:w="1559"/>
        <w:gridCol w:w="1843"/>
        <w:gridCol w:w="1701"/>
      </w:tblGrid>
      <w:tr w:rsidR="00D45A89" w:rsidRPr="00BC2018" w:rsidTr="00FF0D8C">
        <w:trPr>
          <w:trHeight w:val="58"/>
          <w:tblHeader/>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Оценка</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Показатель</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0 балл</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 балл</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 балла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 балла</w:t>
            </w:r>
          </w:p>
        </w:tc>
      </w:tr>
      <w:tr w:rsidR="00D45A89" w:rsidRPr="00BC2018" w:rsidTr="00FF0D8C">
        <w:trPr>
          <w:trHeight w:val="319"/>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Дыхание</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PaO2/FiO2,</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400</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400</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300</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100</w:t>
            </w:r>
          </w:p>
        </w:tc>
      </w:tr>
      <w:tr w:rsidR="00D45A89" w:rsidRPr="00BC2018" w:rsidTr="00FF0D8C">
        <w:trPr>
          <w:trHeight w:val="1177"/>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Сердечно-</w:t>
            </w:r>
          </w:p>
          <w:p w:rsidR="00D45A89" w:rsidRPr="00BC2018" w:rsidRDefault="00FF0D8C" w:rsidP="00082DC5">
            <w:pPr>
              <w:spacing w:after="0" w:line="240" w:lineRule="auto"/>
              <w:jc w:val="both"/>
              <w:rPr>
                <w:rFonts w:ascii="Times New Roman" w:hAnsi="Times New Roman"/>
                <w:spacing w:val="-4"/>
                <w:sz w:val="24"/>
                <w:szCs w:val="24"/>
              </w:rPr>
            </w:pPr>
            <w:r>
              <w:rPr>
                <w:rFonts w:ascii="Times New Roman" w:hAnsi="Times New Roman"/>
                <w:spacing w:val="-4"/>
                <w:sz w:val="24"/>
                <w:szCs w:val="24"/>
              </w:rPr>
              <w:t>с</w:t>
            </w:r>
            <w:r w:rsidR="00D45A89" w:rsidRPr="00BC2018">
              <w:rPr>
                <w:rFonts w:ascii="Times New Roman" w:hAnsi="Times New Roman"/>
                <w:spacing w:val="-4"/>
                <w:sz w:val="24"/>
                <w:szCs w:val="24"/>
              </w:rPr>
              <w:t>осудистая</w:t>
            </w:r>
          </w:p>
          <w:p w:rsidR="00D45A89" w:rsidRPr="00BC2018" w:rsidRDefault="00FF0D8C" w:rsidP="00082DC5">
            <w:pPr>
              <w:spacing w:after="0" w:line="240" w:lineRule="auto"/>
              <w:jc w:val="both"/>
              <w:rPr>
                <w:rFonts w:ascii="Times New Roman" w:hAnsi="Times New Roman"/>
                <w:spacing w:val="-4"/>
                <w:sz w:val="24"/>
                <w:szCs w:val="24"/>
              </w:rPr>
            </w:pPr>
            <w:r>
              <w:rPr>
                <w:rFonts w:ascii="Times New Roman" w:hAnsi="Times New Roman"/>
                <w:spacing w:val="-4"/>
                <w:sz w:val="24"/>
                <w:szCs w:val="24"/>
              </w:rPr>
              <w:t>с</w:t>
            </w:r>
            <w:r w:rsidR="00D45A89" w:rsidRPr="00BC2018">
              <w:rPr>
                <w:rFonts w:ascii="Times New Roman" w:hAnsi="Times New Roman"/>
                <w:spacing w:val="-4"/>
                <w:sz w:val="24"/>
                <w:szCs w:val="24"/>
              </w:rPr>
              <w:t>истема</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Среднее АД,</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или </w:t>
            </w:r>
            <w:proofErr w:type="spellStart"/>
            <w:r w:rsidRPr="00BC2018">
              <w:rPr>
                <w:rFonts w:ascii="Times New Roman" w:hAnsi="Times New Roman"/>
                <w:spacing w:val="-4"/>
                <w:sz w:val="24"/>
                <w:szCs w:val="24"/>
              </w:rPr>
              <w:t>вазопрессоры</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мкг/кг/мин</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70</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70</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&lt; 5 или </w:t>
            </w:r>
            <w:proofErr w:type="spellStart"/>
            <w:r w:rsidRPr="00BC2018">
              <w:rPr>
                <w:rFonts w:ascii="Times New Roman" w:hAnsi="Times New Roman"/>
                <w:spacing w:val="-4"/>
                <w:sz w:val="24"/>
                <w:szCs w:val="24"/>
              </w:rPr>
              <w:t>добутамин</w:t>
            </w:r>
            <w:proofErr w:type="spellEnd"/>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(любая доза)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5-15 или</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адреналин &lt; 0,1</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норадреналин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Дофамин &gt;15 или 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&gt; 0,1 или</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норадреналин</w:t>
            </w:r>
          </w:p>
          <w:p w:rsidR="00D45A89" w:rsidRPr="00BC2018" w:rsidRDefault="00D45A89" w:rsidP="000652D6">
            <w:pPr>
              <w:spacing w:after="0" w:line="240" w:lineRule="auto"/>
              <w:rPr>
                <w:rFonts w:ascii="Times New Roman" w:hAnsi="Times New Roman"/>
                <w:spacing w:val="-4"/>
                <w:sz w:val="24"/>
                <w:szCs w:val="24"/>
              </w:rPr>
            </w:pPr>
            <w:r w:rsidRPr="00BC2018">
              <w:rPr>
                <w:rFonts w:ascii="Times New Roman" w:hAnsi="Times New Roman"/>
                <w:spacing w:val="-4"/>
                <w:sz w:val="24"/>
                <w:szCs w:val="24"/>
              </w:rPr>
              <w:t>&gt; 0,1</w:t>
            </w:r>
          </w:p>
        </w:tc>
      </w:tr>
      <w:tr w:rsidR="00D45A89" w:rsidRPr="00BC2018" w:rsidTr="00FF0D8C">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Коагуляция</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Тромбоциты,</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10 3/мкл</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150</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150</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100</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50</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w:t>
            </w:r>
          </w:p>
        </w:tc>
      </w:tr>
      <w:tr w:rsidR="00D45A89" w:rsidRPr="00BC2018" w:rsidTr="00FF0D8C">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Печень</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Билирубин,</w:t>
            </w:r>
          </w:p>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ммоль</w:t>
            </w:r>
            <w:proofErr w:type="spellEnd"/>
            <w:r w:rsidRPr="00BC2018">
              <w:rPr>
                <w:rFonts w:ascii="Times New Roman" w:hAnsi="Times New Roman"/>
                <w:spacing w:val="-4"/>
                <w:sz w:val="24"/>
                <w:szCs w:val="24"/>
              </w:rPr>
              <w:t>/л,</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мг/дл</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20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1,2</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20-32</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33-101</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2.0−5.9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102-201</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&gt;204</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12.0</w:t>
            </w:r>
          </w:p>
        </w:tc>
      </w:tr>
      <w:tr w:rsidR="00D45A89" w:rsidRPr="00BC2018" w:rsidTr="00FF0D8C">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Почки</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Креатинин</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мкмоль</w:t>
            </w:r>
            <w:proofErr w:type="spellEnd"/>
            <w:r w:rsidRPr="00BC2018">
              <w:rPr>
                <w:rFonts w:ascii="Times New Roman" w:hAnsi="Times New Roman"/>
                <w:spacing w:val="-4"/>
                <w:sz w:val="24"/>
                <w:szCs w:val="24"/>
              </w:rPr>
              <w:t>/л,</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мг/дл</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&lt;110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&lt;1,2</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110-170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171-299</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2,0-3,4</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300-440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3,5-4,9</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&gt;440</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&gt;4,9</w:t>
            </w:r>
          </w:p>
        </w:tc>
      </w:tr>
      <w:tr w:rsidR="00D45A89" w:rsidRPr="00BC2018" w:rsidTr="00FF0D8C">
        <w:trPr>
          <w:trHeight w:val="58"/>
          <w:jc w:val="center"/>
        </w:trPr>
        <w:tc>
          <w:tcPr>
            <w:tcW w:w="1416"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ЦНС</w:t>
            </w:r>
          </w:p>
        </w:tc>
        <w:tc>
          <w:tcPr>
            <w:tcW w:w="1700"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Шкала Глазго,</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баллы</w:t>
            </w:r>
          </w:p>
        </w:tc>
        <w:tc>
          <w:tcPr>
            <w:tcW w:w="85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13-14</w:t>
            </w:r>
          </w:p>
        </w:tc>
        <w:tc>
          <w:tcPr>
            <w:tcW w:w="1559"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10-12</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&lt;6</w:t>
            </w:r>
          </w:p>
        </w:tc>
      </w:tr>
    </w:tbl>
    <w:p w:rsidR="000652D6" w:rsidRPr="00BC2018" w:rsidRDefault="000652D6" w:rsidP="00082DC5">
      <w:pPr>
        <w:spacing w:after="0" w:line="240" w:lineRule="auto"/>
        <w:jc w:val="both"/>
        <w:rPr>
          <w:rFonts w:ascii="Times New Roman" w:hAnsi="Times New Roman"/>
          <w:spacing w:val="-4"/>
          <w:sz w:val="26"/>
          <w:szCs w:val="26"/>
        </w:rPr>
      </w:pPr>
    </w:p>
    <w:p w:rsidR="00D45A89" w:rsidRPr="00BC2018" w:rsidRDefault="00D45A89" w:rsidP="000652D6">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Дисфункция каждого органа оценивается отдельно в динамике.</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PaO2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xml:space="preserve"> и FIO2 в % 0.21 – 1.00.</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Адренергические препараты назначены как минимум на 1 час в дозе мкг на кг </w:t>
      </w:r>
      <w:r w:rsidR="000652D6" w:rsidRPr="00BC2018">
        <w:rPr>
          <w:rFonts w:ascii="Times New Roman" w:hAnsi="Times New Roman"/>
          <w:spacing w:val="-4"/>
          <w:sz w:val="26"/>
          <w:szCs w:val="26"/>
        </w:rPr>
        <w:t xml:space="preserve"> </w:t>
      </w:r>
      <w:r w:rsidR="00FF0D8C">
        <w:rPr>
          <w:rFonts w:ascii="Times New Roman" w:hAnsi="Times New Roman"/>
          <w:spacing w:val="-4"/>
          <w:sz w:val="26"/>
          <w:szCs w:val="26"/>
        </w:rPr>
        <w:br/>
      </w:r>
      <w:r w:rsidRPr="00BC2018">
        <w:rPr>
          <w:rFonts w:ascii="Times New Roman" w:hAnsi="Times New Roman"/>
          <w:spacing w:val="-4"/>
          <w:sz w:val="26"/>
          <w:szCs w:val="26"/>
        </w:rPr>
        <w:t>в минуту.</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Среднее АД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xml:space="preserve"> =</w:t>
      </w:r>
      <w:r w:rsidR="000652D6"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((систолическое АД 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 (2 * (</w:t>
      </w:r>
      <w:proofErr w:type="spellStart"/>
      <w:r w:rsidRPr="00BC2018">
        <w:rPr>
          <w:rFonts w:ascii="Times New Roman" w:hAnsi="Times New Roman"/>
          <w:spacing w:val="-4"/>
          <w:sz w:val="26"/>
          <w:szCs w:val="26"/>
        </w:rPr>
        <w:t>диастолическое</w:t>
      </w:r>
      <w:proofErr w:type="spellEnd"/>
      <w:r w:rsidRPr="00BC2018">
        <w:rPr>
          <w:rFonts w:ascii="Times New Roman" w:hAnsi="Times New Roman"/>
          <w:spacing w:val="-4"/>
          <w:sz w:val="26"/>
          <w:szCs w:val="26"/>
        </w:rPr>
        <w:t xml:space="preserve"> АД </w:t>
      </w:r>
      <w:r w:rsidR="00FF0D8C">
        <w:rPr>
          <w:rFonts w:ascii="Times New Roman" w:hAnsi="Times New Roman"/>
          <w:spacing w:val="-4"/>
          <w:sz w:val="26"/>
          <w:szCs w:val="26"/>
        </w:rPr>
        <w:br/>
      </w:r>
      <w:r w:rsidRPr="00BC2018">
        <w:rPr>
          <w:rFonts w:ascii="Times New Roman" w:hAnsi="Times New Roman"/>
          <w:spacing w:val="-4"/>
          <w:sz w:val="26"/>
          <w:szCs w:val="26"/>
        </w:rPr>
        <w:t xml:space="preserve">в </w:t>
      </w:r>
      <w:proofErr w:type="spellStart"/>
      <w:r w:rsidRPr="00BC2018">
        <w:rPr>
          <w:rFonts w:ascii="Times New Roman" w:hAnsi="Times New Roman"/>
          <w:spacing w:val="-4"/>
          <w:sz w:val="26"/>
          <w:szCs w:val="26"/>
        </w:rPr>
        <w:t>mm</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Hg</w:t>
      </w:r>
      <w:proofErr w:type="spellEnd"/>
      <w:r w:rsidRPr="00BC2018">
        <w:rPr>
          <w:rFonts w:ascii="Times New Roman" w:hAnsi="Times New Roman"/>
          <w:spacing w:val="-4"/>
          <w:sz w:val="26"/>
          <w:szCs w:val="26"/>
        </w:rPr>
        <w:t>))) / 3.</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0 баллов – норма; 4 балла – наибольшее отклонение от нормального значения</w:t>
      </w:r>
      <w:r w:rsidR="000652D6" w:rsidRPr="00BC2018">
        <w:rPr>
          <w:rFonts w:ascii="Times New Roman" w:hAnsi="Times New Roman"/>
          <w:spacing w:val="-4"/>
          <w:sz w:val="26"/>
          <w:szCs w:val="26"/>
        </w:rPr>
        <w:t>.</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Общий балл SOFA = Сумма баллов всех 6 параметров.</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Интерпретация:</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минимальный общий балл: 0</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максимальный общий балл: 24</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чем выше бал</w:t>
      </w:r>
      <w:r w:rsidR="00FF37D7" w:rsidRPr="00BC2018">
        <w:rPr>
          <w:rFonts w:ascii="Times New Roman" w:hAnsi="Times New Roman"/>
          <w:spacing w:val="-4"/>
          <w:sz w:val="26"/>
          <w:szCs w:val="26"/>
        </w:rPr>
        <w:t>л, тем больше дисфункция органа</w:t>
      </w:r>
    </w:p>
    <w:p w:rsidR="00D45A89" w:rsidRPr="00BC2018" w:rsidRDefault="00D45A89" w:rsidP="000652D6">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чем больше общий балл, тем сильнее </w:t>
      </w:r>
      <w:proofErr w:type="spellStart"/>
      <w:r w:rsidRPr="00BC2018">
        <w:rPr>
          <w:rFonts w:ascii="Times New Roman" w:hAnsi="Times New Roman"/>
          <w:spacing w:val="-4"/>
          <w:sz w:val="26"/>
          <w:szCs w:val="26"/>
        </w:rPr>
        <w:t>мультиорганная</w:t>
      </w:r>
      <w:proofErr w:type="spellEnd"/>
      <w:r w:rsidRPr="00BC2018">
        <w:rPr>
          <w:rFonts w:ascii="Times New Roman" w:hAnsi="Times New Roman"/>
          <w:spacing w:val="-4"/>
          <w:sz w:val="26"/>
          <w:szCs w:val="26"/>
        </w:rPr>
        <w:t xml:space="preserve"> дисфункция.</w:t>
      </w:r>
    </w:p>
    <w:p w:rsidR="00D45A89" w:rsidRPr="00BC2018" w:rsidRDefault="00D45A89" w:rsidP="000652D6">
      <w:pPr>
        <w:spacing w:after="0" w:line="240" w:lineRule="auto"/>
        <w:ind w:firstLine="709"/>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lastRenderedPageBreak/>
        <w:t xml:space="preserve">Шкала комы Глазго, используемая для оценки дисфункции центральной нервной системы, представлена </w:t>
      </w:r>
      <w:r w:rsidR="00F36508" w:rsidRPr="00BC2018">
        <w:rPr>
          <w:rFonts w:ascii="Times New Roman" w:hAnsi="Times New Roman"/>
          <w:spacing w:val="-4"/>
          <w:sz w:val="26"/>
          <w:szCs w:val="26"/>
        </w:rPr>
        <w:t>в таблице 19.</w:t>
      </w:r>
    </w:p>
    <w:p w:rsidR="00F36508" w:rsidRPr="00BC2018" w:rsidRDefault="00F36508" w:rsidP="00FF0D8C">
      <w:pPr>
        <w:spacing w:after="120" w:line="240" w:lineRule="auto"/>
        <w:ind w:left="6373" w:firstLine="709"/>
        <w:jc w:val="right"/>
        <w:rPr>
          <w:rFonts w:ascii="Times New Roman" w:hAnsi="Times New Roman"/>
          <w:spacing w:val="-4"/>
          <w:sz w:val="26"/>
          <w:szCs w:val="26"/>
        </w:rPr>
      </w:pPr>
      <w:r w:rsidRPr="00BC2018">
        <w:rPr>
          <w:rFonts w:ascii="Times New Roman" w:hAnsi="Times New Roman"/>
          <w:spacing w:val="-4"/>
          <w:sz w:val="26"/>
          <w:szCs w:val="26"/>
        </w:rPr>
        <w:t>Таблица 19</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40"/>
        <w:gridCol w:w="1098"/>
      </w:tblGrid>
      <w:tr w:rsidR="00D45A89" w:rsidRPr="00BC2018" w:rsidTr="00BC2018">
        <w:trPr>
          <w:trHeight w:val="58"/>
          <w:jc w:val="center"/>
        </w:trPr>
        <w:tc>
          <w:tcPr>
            <w:tcW w:w="9040" w:type="dxa"/>
            <w:vAlign w:val="center"/>
          </w:tcPr>
          <w:p w:rsidR="00D45A89" w:rsidRPr="00FF0D8C" w:rsidRDefault="00D45A89" w:rsidP="00FF37D7">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Клинический признак</w:t>
            </w:r>
          </w:p>
        </w:tc>
        <w:tc>
          <w:tcPr>
            <w:tcW w:w="1098" w:type="dxa"/>
            <w:vAlign w:val="center"/>
          </w:tcPr>
          <w:p w:rsidR="00D45A89" w:rsidRPr="00FF0D8C" w:rsidRDefault="00D45A89" w:rsidP="00FF37D7">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Балл</w:t>
            </w:r>
          </w:p>
        </w:tc>
      </w:tr>
      <w:tr w:rsidR="00D45A89" w:rsidRPr="00BC2018" w:rsidTr="00F01FD8">
        <w:trPr>
          <w:trHeight w:val="58"/>
          <w:jc w:val="center"/>
        </w:trPr>
        <w:tc>
          <w:tcPr>
            <w:tcW w:w="10138" w:type="dxa"/>
            <w:gridSpan w:val="2"/>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Открывание глаз:</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отсутствует</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1</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в ответ на болевой стимул</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2</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в ответ на обращенную речь</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3</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произвольное</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4</w:t>
            </w:r>
          </w:p>
        </w:tc>
      </w:tr>
      <w:tr w:rsidR="00D45A89" w:rsidRPr="00BC2018" w:rsidTr="00FF0D8C">
        <w:trPr>
          <w:trHeight w:val="50"/>
          <w:jc w:val="center"/>
        </w:trPr>
        <w:tc>
          <w:tcPr>
            <w:tcW w:w="10138" w:type="dxa"/>
            <w:gridSpan w:val="2"/>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Вербальный ответ:</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отсутствует</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1</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нечленораздельные звуки</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2</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неадекватные слова или выражения</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3</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спутанная, дезориентированная речь</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4</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ориентированный ответ</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5</w:t>
            </w:r>
          </w:p>
        </w:tc>
      </w:tr>
      <w:tr w:rsidR="00D45A89" w:rsidRPr="00BC2018" w:rsidTr="00FF0D8C">
        <w:trPr>
          <w:trHeight w:val="50"/>
          <w:jc w:val="center"/>
        </w:trPr>
        <w:tc>
          <w:tcPr>
            <w:tcW w:w="10138" w:type="dxa"/>
            <w:gridSpan w:val="2"/>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Двигательный ответ:</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отсутствует</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1</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тоническое разгибание конечности в ответ на болевой стимул (децеребрация)</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2</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тоническое сгибание конечности в ответ на болевой стимул (декортикация)</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3</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отдергивание конечности в ответ на болевой стимул</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4</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целенаправленная реакция на болевой стимул</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5</w:t>
            </w:r>
          </w:p>
        </w:tc>
      </w:tr>
      <w:tr w:rsidR="00D45A89" w:rsidRPr="00BC2018" w:rsidTr="00BC2018">
        <w:trPr>
          <w:jc w:val="center"/>
        </w:trPr>
        <w:tc>
          <w:tcPr>
            <w:tcW w:w="9040" w:type="dxa"/>
            <w:vAlign w:val="center"/>
          </w:tcPr>
          <w:p w:rsidR="00D45A89" w:rsidRPr="00FF0D8C" w:rsidRDefault="00D45A89" w:rsidP="00082DC5">
            <w:pPr>
              <w:spacing w:after="0" w:line="240" w:lineRule="auto"/>
              <w:jc w:val="both"/>
              <w:rPr>
                <w:rFonts w:ascii="Times New Roman" w:hAnsi="Times New Roman"/>
                <w:spacing w:val="-4"/>
                <w:sz w:val="24"/>
                <w:szCs w:val="24"/>
              </w:rPr>
            </w:pPr>
            <w:r w:rsidRPr="00FF0D8C">
              <w:rPr>
                <w:rFonts w:ascii="Times New Roman" w:hAnsi="Times New Roman"/>
                <w:spacing w:val="-4"/>
                <w:sz w:val="24"/>
                <w:szCs w:val="24"/>
              </w:rPr>
              <w:t>выполнение команд</w:t>
            </w:r>
          </w:p>
        </w:tc>
        <w:tc>
          <w:tcPr>
            <w:tcW w:w="1098" w:type="dxa"/>
            <w:vAlign w:val="center"/>
          </w:tcPr>
          <w:p w:rsidR="00D45A89" w:rsidRPr="00FF0D8C" w:rsidRDefault="00D45A89" w:rsidP="00BC2018">
            <w:pPr>
              <w:spacing w:after="0" w:line="240" w:lineRule="auto"/>
              <w:jc w:val="center"/>
              <w:rPr>
                <w:rFonts w:ascii="Times New Roman" w:hAnsi="Times New Roman"/>
                <w:spacing w:val="-4"/>
                <w:sz w:val="24"/>
                <w:szCs w:val="24"/>
              </w:rPr>
            </w:pPr>
            <w:r w:rsidRPr="00FF0D8C">
              <w:rPr>
                <w:rFonts w:ascii="Times New Roman" w:hAnsi="Times New Roman"/>
                <w:spacing w:val="-4"/>
                <w:sz w:val="24"/>
                <w:szCs w:val="24"/>
              </w:rPr>
              <w:t>6</w:t>
            </w:r>
          </w:p>
        </w:tc>
      </w:tr>
    </w:tbl>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15 баллов – сознание ясное.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10-14 баллов – умеренное и глубокое оглушение.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9-10 баллов – сопор.</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7-8 баллов – кома 1-й степени.</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5-6 баллов – кома 2-й степени.</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3-4 балла – кома 3-й степени.</w:t>
      </w:r>
    </w:p>
    <w:p w:rsidR="00D45A89" w:rsidRPr="00D639A2" w:rsidRDefault="00D45A89" w:rsidP="00082DC5">
      <w:pPr>
        <w:spacing w:after="0" w:line="240" w:lineRule="auto"/>
        <w:jc w:val="both"/>
        <w:rPr>
          <w:rFonts w:ascii="Times New Roman" w:hAnsi="Times New Roman"/>
          <w:spacing w:val="-4"/>
          <w:sz w:val="16"/>
          <w:szCs w:val="1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Для оценки состояния пациентов младше 18 лет используется модифицированная шкала </w:t>
      </w:r>
      <w:proofErr w:type="spellStart"/>
      <w:r w:rsidRPr="00BC2018">
        <w:rPr>
          <w:rFonts w:ascii="Times New Roman" w:hAnsi="Times New Roman"/>
          <w:spacing w:val="-4"/>
          <w:sz w:val="26"/>
          <w:szCs w:val="26"/>
        </w:rPr>
        <w:t>pSOFA</w:t>
      </w:r>
      <w:proofErr w:type="spellEnd"/>
      <w:r w:rsidR="00F36508" w:rsidRPr="00BC2018">
        <w:rPr>
          <w:rFonts w:ascii="Times New Roman" w:hAnsi="Times New Roman"/>
          <w:spacing w:val="-4"/>
          <w:sz w:val="26"/>
          <w:szCs w:val="26"/>
        </w:rPr>
        <w:t xml:space="preserve"> согласно таблице 20.</w:t>
      </w:r>
    </w:p>
    <w:p w:rsidR="00D45A89" w:rsidRPr="00BC2018" w:rsidRDefault="00F01FD8" w:rsidP="00FF0D8C">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t>Таблица 20</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3"/>
        <w:gridCol w:w="1843"/>
        <w:gridCol w:w="1072"/>
        <w:gridCol w:w="912"/>
        <w:gridCol w:w="1214"/>
        <w:gridCol w:w="1843"/>
        <w:gridCol w:w="1773"/>
      </w:tblGrid>
      <w:tr w:rsidR="00D45A89" w:rsidRPr="00BC2018" w:rsidTr="00F01FD8">
        <w:trPr>
          <w:trHeight w:val="58"/>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Оценка</w:t>
            </w:r>
          </w:p>
        </w:tc>
        <w:tc>
          <w:tcPr>
            <w:tcW w:w="184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Показатель</w:t>
            </w:r>
          </w:p>
        </w:tc>
        <w:tc>
          <w:tcPr>
            <w:tcW w:w="6814" w:type="dxa"/>
            <w:gridSpan w:val="5"/>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Баллы</w:t>
            </w:r>
          </w:p>
        </w:tc>
      </w:tr>
      <w:tr w:rsidR="00D45A89" w:rsidRPr="00BC2018" w:rsidTr="00FF0D8C">
        <w:trPr>
          <w:trHeight w:val="159"/>
          <w:jc w:val="center"/>
        </w:trPr>
        <w:tc>
          <w:tcPr>
            <w:tcW w:w="1413" w:type="dxa"/>
            <w:vMerge/>
            <w:tcBorders>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p>
        </w:tc>
        <w:tc>
          <w:tcPr>
            <w:tcW w:w="1843" w:type="dxa"/>
            <w:vMerge/>
            <w:tcBorders>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0 балл</w:t>
            </w:r>
            <w:r w:rsidR="00F01FD8" w:rsidRPr="00BC2018">
              <w:rPr>
                <w:rFonts w:ascii="Times New Roman" w:hAnsi="Times New Roman"/>
                <w:spacing w:val="-4"/>
                <w:sz w:val="24"/>
                <w:szCs w:val="24"/>
              </w:rPr>
              <w:t>ов</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 балл</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 балла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 балла</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 балла</w:t>
            </w:r>
          </w:p>
        </w:tc>
      </w:tr>
      <w:tr w:rsidR="00D45A89" w:rsidRPr="00BC2018" w:rsidTr="00FF0D8C">
        <w:trPr>
          <w:trHeight w:val="593"/>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PaO2/FiO2b,</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≥400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300-399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200-299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100-199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&lt;100 с респираторной поддержкой</w:t>
            </w:r>
          </w:p>
        </w:tc>
      </w:tr>
      <w:tr w:rsidR="00D45A89" w:rsidRPr="00BC2018" w:rsidTr="00FF0D8C">
        <w:trPr>
          <w:trHeight w:val="420"/>
          <w:jc w:val="center"/>
        </w:trPr>
        <w:tc>
          <w:tcPr>
            <w:tcW w:w="1413" w:type="dxa"/>
            <w:vMerge/>
            <w:tcBorders>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или SpO2/FiO2c</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≥292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264-291</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221-264</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148-220 с респираторной поддержкой</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&lt;148 с респираторной поддержкой</w:t>
            </w:r>
          </w:p>
        </w:tc>
      </w:tr>
      <w:tr w:rsidR="00D45A89" w:rsidRPr="00BC2018" w:rsidTr="00F01FD8">
        <w:trPr>
          <w:jc w:val="center"/>
        </w:trPr>
        <w:tc>
          <w:tcPr>
            <w:tcW w:w="1413"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Сердечно-</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сосудистая</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Среднее АД соответственно возрастной группе или </w:t>
            </w:r>
            <w:proofErr w:type="spellStart"/>
            <w:r w:rsidRPr="00BC2018">
              <w:rPr>
                <w:rFonts w:ascii="Times New Roman" w:hAnsi="Times New Roman"/>
                <w:spacing w:val="-4"/>
                <w:sz w:val="24"/>
                <w:szCs w:val="24"/>
              </w:rPr>
              <w:t>инфузия</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вазоактивных</w:t>
            </w:r>
            <w:proofErr w:type="spellEnd"/>
            <w:r w:rsidRPr="00BC2018">
              <w:rPr>
                <w:rFonts w:ascii="Times New Roman" w:hAnsi="Times New Roman"/>
                <w:spacing w:val="-4"/>
                <w:sz w:val="24"/>
                <w:szCs w:val="24"/>
              </w:rPr>
              <w:t xml:space="preserve"> препаратов,</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мм </w:t>
            </w:r>
            <w:proofErr w:type="spellStart"/>
            <w:r w:rsidRPr="00BC2018">
              <w:rPr>
                <w:rFonts w:ascii="Times New Roman" w:hAnsi="Times New Roman"/>
                <w:spacing w:val="-4"/>
                <w:sz w:val="24"/>
                <w:szCs w:val="24"/>
              </w:rPr>
              <w:t>рт.ст</w:t>
            </w:r>
            <w:proofErr w:type="spellEnd"/>
            <w:r w:rsidRPr="00BC2018">
              <w:rPr>
                <w:rFonts w:ascii="Times New Roman" w:hAnsi="Times New Roman"/>
                <w:spacing w:val="-4"/>
                <w:sz w:val="24"/>
                <w:szCs w:val="24"/>
              </w:rPr>
              <w:t>.</w:t>
            </w:r>
          </w:p>
          <w:p w:rsidR="00D45A89" w:rsidRPr="00BC2018" w:rsidRDefault="00D45A89" w:rsidP="00F01FD8">
            <w:pPr>
              <w:spacing w:after="0" w:line="240" w:lineRule="auto"/>
              <w:rPr>
                <w:rFonts w:ascii="Times New Roman" w:hAnsi="Times New Roman"/>
                <w:spacing w:val="-4"/>
                <w:sz w:val="24"/>
                <w:szCs w:val="24"/>
              </w:rPr>
            </w:pPr>
            <w:r w:rsidRPr="00BC2018">
              <w:rPr>
                <w:rFonts w:ascii="Times New Roman" w:hAnsi="Times New Roman"/>
                <w:spacing w:val="-4"/>
                <w:sz w:val="24"/>
                <w:szCs w:val="24"/>
              </w:rPr>
              <w:t>или мкг/кг/</w:t>
            </w:r>
            <w:proofErr w:type="spellStart"/>
            <w:r w:rsidRPr="00BC2018">
              <w:rPr>
                <w:rFonts w:ascii="Times New Roman" w:hAnsi="Times New Roman"/>
                <w:spacing w:val="-4"/>
                <w:sz w:val="24"/>
                <w:szCs w:val="24"/>
              </w:rPr>
              <w:t>минd</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≥46</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&lt;46</w:t>
            </w:r>
          </w:p>
        </w:tc>
        <w:tc>
          <w:tcPr>
            <w:tcW w:w="1214" w:type="dxa"/>
            <w:vMerge w:val="restart"/>
            <w:tcBorders>
              <w:top w:val="single" w:sz="4" w:space="0" w:color="auto"/>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 5 или </w:t>
            </w:r>
            <w:proofErr w:type="spellStart"/>
            <w:r w:rsidRPr="00BC2018">
              <w:rPr>
                <w:rFonts w:ascii="Times New Roman" w:hAnsi="Times New Roman"/>
                <w:spacing w:val="-4"/>
                <w:sz w:val="24"/>
                <w:szCs w:val="24"/>
              </w:rPr>
              <w:t>добута</w:t>
            </w:r>
            <w:proofErr w:type="spellEnd"/>
            <w:r w:rsidR="00F01FD8" w:rsidRPr="00BC2018">
              <w:rPr>
                <w:rFonts w:ascii="Times New Roman" w:hAnsi="Times New Roman"/>
                <w:spacing w:val="-4"/>
                <w:sz w:val="24"/>
                <w:szCs w:val="24"/>
              </w:rPr>
              <w:t xml:space="preserve"> </w:t>
            </w:r>
            <w:r w:rsidRPr="00BC2018">
              <w:rPr>
                <w:rFonts w:ascii="Times New Roman" w:hAnsi="Times New Roman"/>
                <w:spacing w:val="-4"/>
                <w:sz w:val="24"/>
                <w:szCs w:val="24"/>
              </w:rPr>
              <w:t xml:space="preserve">мин гидрохлорид (любой из </w:t>
            </w:r>
            <w:proofErr w:type="spellStart"/>
            <w:r w:rsidRPr="00BC2018">
              <w:rPr>
                <w:rFonts w:ascii="Times New Roman" w:hAnsi="Times New Roman"/>
                <w:spacing w:val="-4"/>
                <w:sz w:val="24"/>
                <w:szCs w:val="24"/>
              </w:rPr>
              <w:t>препара</w:t>
            </w:r>
            <w:proofErr w:type="spellEnd"/>
            <w:r w:rsidR="00F01FD8"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тов</w:t>
            </w:r>
            <w:proofErr w:type="spellEnd"/>
            <w:r w:rsidRPr="00BC2018">
              <w:rPr>
                <w:rFonts w:ascii="Times New Roman" w:hAnsi="Times New Roman"/>
                <w:spacing w:val="-4"/>
                <w:sz w:val="24"/>
                <w:szCs w:val="24"/>
              </w:rPr>
              <w:t>)</w:t>
            </w:r>
          </w:p>
        </w:tc>
        <w:tc>
          <w:tcPr>
            <w:tcW w:w="184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&gt; 5 или </w:t>
            </w:r>
            <w:proofErr w:type="spellStart"/>
            <w:r w:rsidRPr="00BC2018">
              <w:rPr>
                <w:rFonts w:ascii="Times New Roman" w:hAnsi="Times New Roman"/>
                <w:spacing w:val="-4"/>
                <w:sz w:val="24"/>
                <w:szCs w:val="24"/>
              </w:rPr>
              <w:t>эпинефрин</w:t>
            </w:r>
            <w:proofErr w:type="spellEnd"/>
            <w:r w:rsidRPr="00BC2018">
              <w:rPr>
                <w:rFonts w:ascii="Times New Roman" w:hAnsi="Times New Roman"/>
                <w:spacing w:val="-4"/>
                <w:sz w:val="24"/>
                <w:szCs w:val="24"/>
              </w:rPr>
              <w:t xml:space="preserve"> ≤ 0.1 или </w:t>
            </w:r>
            <w:proofErr w:type="spellStart"/>
            <w:r w:rsidRPr="00BC2018">
              <w:rPr>
                <w:rFonts w:ascii="Times New Roman" w:hAnsi="Times New Roman"/>
                <w:spacing w:val="-4"/>
                <w:sz w:val="24"/>
                <w:szCs w:val="24"/>
              </w:rPr>
              <w:t>норэпинефрин</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битартрат</w:t>
            </w:r>
            <w:proofErr w:type="spellEnd"/>
            <w:r w:rsidRPr="00BC2018">
              <w:rPr>
                <w:rFonts w:ascii="Times New Roman" w:hAnsi="Times New Roman"/>
                <w:spacing w:val="-4"/>
                <w:sz w:val="24"/>
                <w:szCs w:val="24"/>
              </w:rPr>
              <w:t xml:space="preserve"> ≤ 0.1</w:t>
            </w:r>
          </w:p>
        </w:tc>
        <w:tc>
          <w:tcPr>
            <w:tcW w:w="1773" w:type="dxa"/>
            <w:vMerge w:val="restart"/>
            <w:tcBorders>
              <w:top w:val="single" w:sz="4" w:space="0" w:color="auto"/>
              <w:left w:val="single" w:sz="4" w:space="0" w:color="auto"/>
              <w:right w:val="single" w:sz="4" w:space="0" w:color="auto"/>
            </w:tcBorders>
            <w:vAlign w:val="center"/>
          </w:tcPr>
          <w:p w:rsidR="00D45A89" w:rsidRPr="00BC2018" w:rsidRDefault="00D45A89" w:rsidP="00F01FD8">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Допамин</w:t>
            </w:r>
            <w:proofErr w:type="spellEnd"/>
            <w:r w:rsidRPr="00BC2018">
              <w:rPr>
                <w:rFonts w:ascii="Times New Roman" w:hAnsi="Times New Roman"/>
                <w:spacing w:val="-4"/>
                <w:sz w:val="24"/>
                <w:szCs w:val="24"/>
              </w:rPr>
              <w:t xml:space="preserve"> гидрохлорид             &gt; 15 или </w:t>
            </w:r>
            <w:proofErr w:type="spellStart"/>
            <w:r w:rsidRPr="00BC2018">
              <w:rPr>
                <w:rFonts w:ascii="Times New Roman" w:hAnsi="Times New Roman"/>
                <w:spacing w:val="-4"/>
                <w:sz w:val="24"/>
                <w:szCs w:val="24"/>
              </w:rPr>
              <w:t>эпинефрин</w:t>
            </w:r>
            <w:proofErr w:type="spellEnd"/>
            <w:r w:rsidRPr="00BC2018">
              <w:rPr>
                <w:rFonts w:ascii="Times New Roman" w:hAnsi="Times New Roman"/>
                <w:spacing w:val="-4"/>
                <w:sz w:val="24"/>
                <w:szCs w:val="24"/>
              </w:rPr>
              <w:t xml:space="preserve">              &gt; 0.1 или </w:t>
            </w:r>
            <w:proofErr w:type="spellStart"/>
            <w:r w:rsidRPr="00BC2018">
              <w:rPr>
                <w:rFonts w:ascii="Times New Roman" w:hAnsi="Times New Roman"/>
                <w:spacing w:val="-4"/>
                <w:sz w:val="24"/>
                <w:szCs w:val="24"/>
              </w:rPr>
              <w:t>норэпинефрин</w:t>
            </w:r>
            <w:proofErr w:type="spellEnd"/>
            <w:r w:rsidRPr="00BC2018">
              <w:rPr>
                <w:rFonts w:ascii="Times New Roman" w:hAnsi="Times New Roman"/>
                <w:spacing w:val="-4"/>
                <w:sz w:val="24"/>
                <w:szCs w:val="24"/>
              </w:rPr>
              <w:t xml:space="preserve"> </w:t>
            </w:r>
            <w:proofErr w:type="spellStart"/>
            <w:r w:rsidRPr="00BC2018">
              <w:rPr>
                <w:rFonts w:ascii="Times New Roman" w:hAnsi="Times New Roman"/>
                <w:spacing w:val="-4"/>
                <w:sz w:val="24"/>
                <w:szCs w:val="24"/>
              </w:rPr>
              <w:t>битартрат</w:t>
            </w:r>
            <w:proofErr w:type="spellEnd"/>
            <w:r w:rsidRPr="00BC2018">
              <w:rPr>
                <w:rFonts w:ascii="Times New Roman" w:hAnsi="Times New Roman"/>
                <w:spacing w:val="-4"/>
                <w:sz w:val="24"/>
                <w:szCs w:val="24"/>
              </w:rPr>
              <w:t xml:space="preserve"> &gt; 0.1</w:t>
            </w: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≥55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&lt;55</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&lt;60</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&lt;62</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&lt;65</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144 – 216 </w:t>
            </w:r>
            <w:proofErr w:type="spellStart"/>
            <w:r w:rsidRPr="00BC2018">
              <w:rPr>
                <w:rFonts w:ascii="Times New Roman" w:hAnsi="Times New Roman"/>
                <w:spacing w:val="-4"/>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≥67</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r w:rsidRPr="00BC2018">
              <w:rPr>
                <w:rFonts w:ascii="Times New Roman" w:hAnsi="Times New Roman"/>
                <w:spacing w:val="-4"/>
                <w:sz w:val="26"/>
                <w:szCs w:val="26"/>
              </w:rPr>
              <w:t>&lt;67</w:t>
            </w:r>
          </w:p>
        </w:tc>
        <w:tc>
          <w:tcPr>
            <w:tcW w:w="1214"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84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c>
          <w:tcPr>
            <w:tcW w:w="1773" w:type="dxa"/>
            <w:vMerge/>
            <w:tcBorders>
              <w:left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6"/>
                <w:szCs w:val="26"/>
              </w:rPr>
            </w:pP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Тромбоциты,</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103/мкл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≥150</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100-149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50-99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20-49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&lt;20</w:t>
            </w: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Билирубин,</w:t>
            </w:r>
          </w:p>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мг/дл</w:t>
            </w:r>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&lt;1.2</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1.2-1.9</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2.0-5.9</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6.0-11.9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&gt;12.0</w:t>
            </w:r>
          </w:p>
        </w:tc>
      </w:tr>
      <w:tr w:rsidR="00D639A2" w:rsidRPr="00BC2018" w:rsidTr="00F01FD8">
        <w:trPr>
          <w:jc w:val="center"/>
        </w:trPr>
        <w:tc>
          <w:tcPr>
            <w:tcW w:w="1413" w:type="dxa"/>
            <w:vMerge w:val="restart"/>
            <w:tcBorders>
              <w:top w:val="single" w:sz="4" w:space="0" w:color="auto"/>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Почки</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Креатинин</w:t>
            </w:r>
            <w:proofErr w:type="spellEnd"/>
            <w:r w:rsidRPr="00BC2018">
              <w:rPr>
                <w:rFonts w:ascii="Times New Roman" w:hAnsi="Times New Roman"/>
                <w:spacing w:val="-4"/>
                <w:sz w:val="24"/>
                <w:szCs w:val="24"/>
              </w:rPr>
              <w:t xml:space="preserve"> соответственно возрастной группе, мг/дл</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 1 мес. жизни</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&lt;0.8</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0.8-0.9</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1.1-1.0</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1.2-1.5</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≥1.6</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 – 11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&lt;0.3</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0.3-0.4</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0.5-0.7</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0.8-1.1</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12 – 23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&lt;0.4</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0.4-0.5</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0.6-1.0</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1.1-1.4</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24 – 59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&lt;0.6</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0.6-0.8</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0.9-1.5</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1.6-2.2</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≥2.3</w:t>
            </w:r>
          </w:p>
        </w:tc>
      </w:tr>
      <w:tr w:rsidR="00D639A2" w:rsidRPr="00BC2018" w:rsidTr="00F01FD8">
        <w:trPr>
          <w:jc w:val="center"/>
        </w:trPr>
        <w:tc>
          <w:tcPr>
            <w:tcW w:w="1413" w:type="dxa"/>
            <w:vMerge w:val="restart"/>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60 – 143 мес.</w:t>
            </w:r>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&lt;0.7</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0.7-1.0</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1.1-1.7</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1.8-2.5</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≥2.6</w:t>
            </w:r>
          </w:p>
        </w:tc>
      </w:tr>
      <w:tr w:rsidR="00D639A2" w:rsidRPr="00BC2018" w:rsidTr="00F01FD8">
        <w:trPr>
          <w:jc w:val="center"/>
        </w:trPr>
        <w:tc>
          <w:tcPr>
            <w:tcW w:w="1413" w:type="dxa"/>
            <w:vMerge/>
            <w:tcBorders>
              <w:left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144 – 216 </w:t>
            </w:r>
            <w:proofErr w:type="spellStart"/>
            <w:r w:rsidRPr="00BC2018">
              <w:rPr>
                <w:rFonts w:ascii="Times New Roman" w:hAnsi="Times New Roman"/>
                <w:spacing w:val="-4"/>
                <w:sz w:val="24"/>
                <w:szCs w:val="24"/>
              </w:rPr>
              <w:t>мес.e</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&lt;1.0</w:t>
            </w:r>
          </w:p>
        </w:tc>
        <w:tc>
          <w:tcPr>
            <w:tcW w:w="912"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1.0-1.6</w:t>
            </w:r>
          </w:p>
        </w:tc>
        <w:tc>
          <w:tcPr>
            <w:tcW w:w="1214"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1.7-2.8</w:t>
            </w:r>
          </w:p>
        </w:tc>
        <w:tc>
          <w:tcPr>
            <w:tcW w:w="184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2.9-4.1</w:t>
            </w:r>
          </w:p>
        </w:tc>
        <w:tc>
          <w:tcPr>
            <w:tcW w:w="1773" w:type="dxa"/>
            <w:tcBorders>
              <w:top w:val="single" w:sz="4" w:space="0" w:color="auto"/>
              <w:left w:val="single" w:sz="4" w:space="0" w:color="auto"/>
              <w:bottom w:val="single" w:sz="4" w:space="0" w:color="auto"/>
              <w:right w:val="single" w:sz="4" w:space="0" w:color="auto"/>
            </w:tcBorders>
            <w:vAlign w:val="center"/>
          </w:tcPr>
          <w:p w:rsidR="00D639A2" w:rsidRPr="00BC2018" w:rsidRDefault="00D639A2"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≥4.2</w:t>
            </w:r>
          </w:p>
        </w:tc>
      </w:tr>
      <w:tr w:rsidR="00D45A89" w:rsidRPr="00BC2018" w:rsidTr="00F01FD8">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ЦНС</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Шкала Глазго,</w:t>
            </w:r>
          </w:p>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Баллыf</w:t>
            </w:r>
            <w:proofErr w:type="spellEnd"/>
          </w:p>
        </w:tc>
        <w:tc>
          <w:tcPr>
            <w:tcW w:w="107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15</w:t>
            </w:r>
          </w:p>
        </w:tc>
        <w:tc>
          <w:tcPr>
            <w:tcW w:w="912"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13-14</w:t>
            </w:r>
          </w:p>
        </w:tc>
        <w:tc>
          <w:tcPr>
            <w:tcW w:w="1214"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10-12</w:t>
            </w:r>
          </w:p>
        </w:tc>
        <w:tc>
          <w:tcPr>
            <w:tcW w:w="184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6-9</w:t>
            </w:r>
          </w:p>
        </w:tc>
        <w:tc>
          <w:tcPr>
            <w:tcW w:w="1773" w:type="dxa"/>
            <w:tcBorders>
              <w:top w:val="single" w:sz="4" w:space="0" w:color="auto"/>
              <w:left w:val="single" w:sz="4" w:space="0" w:color="auto"/>
              <w:bottom w:val="single" w:sz="4" w:space="0" w:color="auto"/>
              <w:right w:val="single" w:sz="4" w:space="0" w:color="auto"/>
            </w:tcBorders>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&lt;6</w:t>
            </w:r>
          </w:p>
        </w:tc>
      </w:tr>
    </w:tbl>
    <w:p w:rsidR="00F36508" w:rsidRPr="00D639A2" w:rsidRDefault="00F36508" w:rsidP="00082DC5">
      <w:pPr>
        <w:spacing w:after="0" w:line="240" w:lineRule="auto"/>
        <w:jc w:val="both"/>
        <w:rPr>
          <w:rFonts w:ascii="Times New Roman" w:hAnsi="Times New Roman"/>
          <w:spacing w:val="-4"/>
          <w:sz w:val="16"/>
          <w:szCs w:val="16"/>
        </w:rPr>
      </w:pPr>
    </w:p>
    <w:p w:rsidR="00451B2B" w:rsidRDefault="00451B2B" w:rsidP="00F01FD8">
      <w:pPr>
        <w:spacing w:after="0" w:line="240" w:lineRule="auto"/>
        <w:ind w:firstLine="709"/>
        <w:jc w:val="both"/>
        <w:rPr>
          <w:rFonts w:ascii="Times New Roman" w:hAnsi="Times New Roman"/>
          <w:spacing w:val="-4"/>
          <w:sz w:val="26"/>
          <w:szCs w:val="26"/>
        </w:rPr>
      </w:pP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Примечания:</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Оценка по шкале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производится каждые 24 часа. За 24-период берется худшее значение каждой из переменных для всех 6 систем органов. Если в течение </w:t>
      </w:r>
      <w:r w:rsidR="00FF37D7"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24-периода какая-либо из переменных не регистрировалась, то считается, что ее значение было 0 баллов, т.е. нормальное. Оценка по шкале </w:t>
      </w:r>
      <w:proofErr w:type="spellStart"/>
      <w:r w:rsidRPr="00BC2018">
        <w:rPr>
          <w:rFonts w:ascii="Times New Roman" w:hAnsi="Times New Roman"/>
          <w:spacing w:val="-4"/>
          <w:sz w:val="26"/>
          <w:szCs w:val="26"/>
        </w:rPr>
        <w:t>pSOFA</w:t>
      </w:r>
      <w:proofErr w:type="spellEnd"/>
      <w:r w:rsidRPr="00BC2018">
        <w:rPr>
          <w:rFonts w:ascii="Times New Roman" w:hAnsi="Times New Roman"/>
          <w:spacing w:val="-4"/>
          <w:sz w:val="26"/>
          <w:szCs w:val="26"/>
        </w:rPr>
        <w:t xml:space="preserve"> достигается суммированием оценок по 6 системам органов (от 0 до 24 баллов). Чем выше итоговое значение в баллах, тем хуже прогноз.</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PaO2 измеряется в миллиметрах ртутного столба.</w:t>
      </w:r>
    </w:p>
    <w:p w:rsidR="00D45A89" w:rsidRPr="00BC2018" w:rsidRDefault="00FF37D7"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В</w:t>
      </w:r>
      <w:r w:rsidR="00D45A89" w:rsidRPr="00BC2018">
        <w:rPr>
          <w:rFonts w:ascii="Times New Roman" w:hAnsi="Times New Roman"/>
          <w:spacing w:val="-4"/>
          <w:sz w:val="26"/>
          <w:szCs w:val="26"/>
        </w:rPr>
        <w:t xml:space="preserve"> расчете используется значение SpO2 97% и ниже.</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 xml:space="preserve">Среднее артериальное давление (САД, миллиметры ртутного столба) </w:t>
      </w:r>
      <w:r w:rsidRPr="00BC2018">
        <w:rPr>
          <w:rFonts w:ascii="Times New Roman" w:hAnsi="Times New Roman"/>
          <w:spacing w:val="-4"/>
          <w:sz w:val="26"/>
          <w:szCs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BC2018">
        <w:rPr>
          <w:rFonts w:ascii="Times New Roman" w:hAnsi="Times New Roman"/>
          <w:spacing w:val="-4"/>
          <w:sz w:val="26"/>
          <w:szCs w:val="26"/>
        </w:rPr>
        <w:t>вазопрессоров</w:t>
      </w:r>
      <w:proofErr w:type="spellEnd"/>
      <w:r w:rsidRPr="00BC2018">
        <w:rPr>
          <w:rFonts w:ascii="Times New Roman" w:hAnsi="Times New Roman"/>
          <w:spacing w:val="-4"/>
          <w:sz w:val="26"/>
          <w:szCs w:val="26"/>
        </w:rPr>
        <w:t xml:space="preserve"> как минимум в течение 1 часа.</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Точкой отсечения является возраст пациентов старше 18 лет (216 месяцев жизни), когда должна использоваться оригинальная шкала SOFA.</w:t>
      </w:r>
    </w:p>
    <w:p w:rsidR="00D45A89" w:rsidRPr="00BC2018" w:rsidRDefault="00D45A89" w:rsidP="00F01FD8">
      <w:pPr>
        <w:spacing w:after="0" w:line="240" w:lineRule="auto"/>
        <w:ind w:firstLine="709"/>
        <w:jc w:val="both"/>
        <w:rPr>
          <w:rFonts w:ascii="Times New Roman" w:hAnsi="Times New Roman"/>
          <w:spacing w:val="-4"/>
          <w:sz w:val="26"/>
          <w:szCs w:val="26"/>
        </w:rPr>
      </w:pPr>
      <w:r w:rsidRPr="00BC2018">
        <w:rPr>
          <w:rFonts w:ascii="Times New Roman" w:hAnsi="Times New Roman"/>
          <w:spacing w:val="-4"/>
          <w:sz w:val="26"/>
          <w:szCs w:val="26"/>
        </w:rPr>
        <w:t>Расчет производился по педиатрической модификации Шкалы Комы Глазго.</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Модификация шкалы комы Глазго, используемой для оценки дисфункции центральной нервной системы у детей, представлена </w:t>
      </w:r>
      <w:r w:rsidR="00F36508" w:rsidRPr="00BC2018">
        <w:rPr>
          <w:rFonts w:ascii="Times New Roman" w:hAnsi="Times New Roman"/>
          <w:spacing w:val="-4"/>
          <w:sz w:val="26"/>
          <w:szCs w:val="26"/>
        </w:rPr>
        <w:t>в таблице 21.</w:t>
      </w:r>
    </w:p>
    <w:p w:rsidR="00451B2B" w:rsidRDefault="00451B2B" w:rsidP="00FF37D7">
      <w:pPr>
        <w:spacing w:after="0" w:line="240" w:lineRule="auto"/>
        <w:ind w:left="7080" w:firstLine="708"/>
        <w:jc w:val="right"/>
        <w:rPr>
          <w:rFonts w:ascii="Times New Roman" w:hAnsi="Times New Roman"/>
          <w:spacing w:val="-4"/>
          <w:sz w:val="26"/>
          <w:szCs w:val="26"/>
        </w:rPr>
      </w:pPr>
    </w:p>
    <w:p w:rsidR="00451B2B" w:rsidRDefault="00451B2B" w:rsidP="00FF37D7">
      <w:pPr>
        <w:spacing w:after="0" w:line="240" w:lineRule="auto"/>
        <w:ind w:left="7080" w:firstLine="708"/>
        <w:jc w:val="right"/>
        <w:rPr>
          <w:rFonts w:ascii="Times New Roman" w:hAnsi="Times New Roman"/>
          <w:spacing w:val="-4"/>
          <w:sz w:val="26"/>
          <w:szCs w:val="26"/>
        </w:rPr>
      </w:pPr>
    </w:p>
    <w:p w:rsidR="00451B2B" w:rsidRDefault="00451B2B" w:rsidP="00FF37D7">
      <w:pPr>
        <w:spacing w:after="0" w:line="240" w:lineRule="auto"/>
        <w:ind w:left="7080" w:firstLine="708"/>
        <w:jc w:val="right"/>
        <w:rPr>
          <w:rFonts w:ascii="Times New Roman" w:hAnsi="Times New Roman"/>
          <w:spacing w:val="-4"/>
          <w:sz w:val="26"/>
          <w:szCs w:val="26"/>
        </w:rPr>
      </w:pPr>
    </w:p>
    <w:p w:rsidR="00F36508" w:rsidRPr="00BC2018" w:rsidRDefault="00F36508" w:rsidP="00451B2B">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lastRenderedPageBreak/>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9"/>
        <w:gridCol w:w="2427"/>
        <w:gridCol w:w="2249"/>
        <w:gridCol w:w="2342"/>
        <w:gridCol w:w="1036"/>
      </w:tblGrid>
      <w:tr w:rsidR="00D45A89" w:rsidRPr="00BC2018" w:rsidTr="00F01FD8">
        <w:trPr>
          <w:trHeight w:val="58"/>
          <w:jc w:val="center"/>
        </w:trPr>
        <w:tc>
          <w:tcPr>
            <w:tcW w:w="1799" w:type="dxa"/>
            <w:vAlign w:val="center"/>
          </w:tcPr>
          <w:p w:rsidR="00D45A89" w:rsidRPr="00BC2018" w:rsidRDefault="00D639A2" w:rsidP="00451B2B">
            <w:pPr>
              <w:spacing w:after="0" w:line="240" w:lineRule="auto"/>
              <w:jc w:val="center"/>
              <w:rPr>
                <w:rFonts w:ascii="Times New Roman" w:hAnsi="Times New Roman"/>
                <w:spacing w:val="-4"/>
                <w:sz w:val="24"/>
                <w:szCs w:val="24"/>
              </w:rPr>
            </w:pPr>
            <w:r>
              <w:rPr>
                <w:rFonts w:ascii="Times New Roman" w:hAnsi="Times New Roman"/>
                <w:spacing w:val="-4"/>
                <w:sz w:val="24"/>
                <w:szCs w:val="24"/>
              </w:rPr>
              <w:t>Показатель</w:t>
            </w:r>
          </w:p>
        </w:tc>
        <w:tc>
          <w:tcPr>
            <w:tcW w:w="4676" w:type="dxa"/>
            <w:gridSpan w:val="2"/>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Старше 1 года</w:t>
            </w:r>
          </w:p>
        </w:tc>
        <w:tc>
          <w:tcPr>
            <w:tcW w:w="2342"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Младше 1 года</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Оценка</w:t>
            </w:r>
          </w:p>
        </w:tc>
      </w:tr>
      <w:tr w:rsidR="00D45A89" w:rsidRPr="00BC2018" w:rsidTr="00F01FD8">
        <w:trPr>
          <w:trHeight w:val="171"/>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Открывание глаз</w:t>
            </w: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Спонтанное</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Спонтанное</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вербальную команду</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окрик</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боль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На боль</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w:t>
            </w:r>
          </w:p>
        </w:tc>
      </w:tr>
      <w:tr w:rsidR="00D45A89" w:rsidRPr="00BC2018" w:rsidTr="00F01FD8">
        <w:trPr>
          <w:trHeight w:val="58"/>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Двигательный ответ</w:t>
            </w: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Правильно выполняет команду</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Спонтанный</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6</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Локализует боль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Локализует боль</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5</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Сгибание-отдергивание</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Сгибание-отдергивание</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Патологическое сгибание (</w:t>
            </w:r>
            <w:proofErr w:type="spellStart"/>
            <w:r w:rsidRPr="00BC2018">
              <w:rPr>
                <w:rFonts w:ascii="Times New Roman" w:hAnsi="Times New Roman"/>
                <w:spacing w:val="-4"/>
                <w:sz w:val="24"/>
                <w:szCs w:val="24"/>
              </w:rPr>
              <w:t>декортикационная</w:t>
            </w:r>
            <w:proofErr w:type="spellEnd"/>
            <w:r w:rsidRPr="00BC2018">
              <w:rPr>
                <w:rFonts w:ascii="Times New Roman" w:hAnsi="Times New Roman"/>
                <w:spacing w:val="-4"/>
                <w:sz w:val="24"/>
                <w:szCs w:val="24"/>
              </w:rPr>
              <w:t xml:space="preserve"> ригидность)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Патологическое сгибание (</w:t>
            </w:r>
            <w:proofErr w:type="spellStart"/>
            <w:r w:rsidRPr="00BC2018">
              <w:rPr>
                <w:rFonts w:ascii="Times New Roman" w:hAnsi="Times New Roman"/>
                <w:spacing w:val="-4"/>
                <w:sz w:val="24"/>
                <w:szCs w:val="24"/>
              </w:rPr>
              <w:t>декортикационная</w:t>
            </w:r>
            <w:proofErr w:type="spellEnd"/>
            <w:r w:rsidRPr="00BC2018">
              <w:rPr>
                <w:rFonts w:ascii="Times New Roman" w:hAnsi="Times New Roman"/>
                <w:spacing w:val="-4"/>
                <w:sz w:val="24"/>
                <w:szCs w:val="24"/>
              </w:rPr>
              <w:t xml:space="preserve"> ригидность)</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Разгибание (</w:t>
            </w:r>
            <w:proofErr w:type="spellStart"/>
            <w:r w:rsidRPr="00BC2018">
              <w:rPr>
                <w:rFonts w:ascii="Times New Roman" w:hAnsi="Times New Roman"/>
                <w:spacing w:val="-4"/>
                <w:sz w:val="24"/>
                <w:szCs w:val="24"/>
              </w:rPr>
              <w:t>децеребрационная</w:t>
            </w:r>
            <w:proofErr w:type="spellEnd"/>
            <w:r w:rsidRPr="00BC2018">
              <w:rPr>
                <w:rFonts w:ascii="Times New Roman" w:hAnsi="Times New Roman"/>
                <w:spacing w:val="-4"/>
                <w:sz w:val="24"/>
                <w:szCs w:val="24"/>
              </w:rPr>
              <w:t xml:space="preserve"> ригидность)</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Разгибание (</w:t>
            </w:r>
            <w:proofErr w:type="spellStart"/>
            <w:r w:rsidRPr="00BC2018">
              <w:rPr>
                <w:rFonts w:ascii="Times New Roman" w:hAnsi="Times New Roman"/>
                <w:spacing w:val="-4"/>
                <w:sz w:val="24"/>
                <w:szCs w:val="24"/>
              </w:rPr>
              <w:t>децеребрационная</w:t>
            </w:r>
            <w:proofErr w:type="spellEnd"/>
            <w:r w:rsidRPr="00BC2018">
              <w:rPr>
                <w:rFonts w:ascii="Times New Roman" w:hAnsi="Times New Roman"/>
                <w:spacing w:val="-4"/>
                <w:sz w:val="24"/>
                <w:szCs w:val="24"/>
              </w:rPr>
              <w:t xml:space="preserve"> ригидность)</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4676" w:type="dxa"/>
            <w:gridSpan w:val="2"/>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Нет реакции</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w:t>
            </w:r>
          </w:p>
        </w:tc>
      </w:tr>
      <w:tr w:rsidR="00D45A89" w:rsidRPr="00BC2018" w:rsidTr="00F01FD8">
        <w:trPr>
          <w:trHeight w:val="58"/>
          <w:jc w:val="center"/>
        </w:trPr>
        <w:tc>
          <w:tcPr>
            <w:tcW w:w="1799" w:type="dxa"/>
            <w:vMerge w:val="restart"/>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Вербальный ответ</w:t>
            </w: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Старше 5 лет</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 2 до 5 лет</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0-23 месяца</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Ориентирован</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Осмысленные слова и фразы</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Гулит</w:t>
            </w:r>
            <w:proofErr w:type="spellEnd"/>
            <w:r w:rsidRPr="00BC2018">
              <w:rPr>
                <w:rFonts w:ascii="Times New Roman" w:hAnsi="Times New Roman"/>
                <w:spacing w:val="-4"/>
                <w:sz w:val="24"/>
                <w:szCs w:val="24"/>
              </w:rPr>
              <w:t>/улыбается</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5</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Дезориентирован</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Бессмысленные слова</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Плач</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4</w:t>
            </w:r>
          </w:p>
        </w:tc>
      </w:tr>
      <w:tr w:rsidR="00D45A89" w:rsidRPr="00BC2018" w:rsidTr="00F36508">
        <w:trPr>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Бессмысленные слова</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Продолжающийся плач и крик</w:t>
            </w:r>
          </w:p>
        </w:tc>
        <w:tc>
          <w:tcPr>
            <w:tcW w:w="2342" w:type="dxa"/>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Продолжающийся неадекватный плач или крик</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3</w:t>
            </w:r>
          </w:p>
        </w:tc>
      </w:tr>
      <w:tr w:rsidR="00D45A89" w:rsidRPr="00BC2018" w:rsidTr="00F36508">
        <w:trPr>
          <w:trHeight w:val="345"/>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Нечленораздельные звуки</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Стоны (хрюканье)</w:t>
            </w:r>
          </w:p>
        </w:tc>
        <w:tc>
          <w:tcPr>
            <w:tcW w:w="2342" w:type="dxa"/>
            <w:vAlign w:val="center"/>
          </w:tcPr>
          <w:p w:rsidR="00D45A89" w:rsidRPr="00BC2018" w:rsidRDefault="00D45A89" w:rsidP="00D639A2">
            <w:pPr>
              <w:spacing w:after="0" w:line="240" w:lineRule="auto"/>
              <w:rPr>
                <w:rFonts w:ascii="Times New Roman" w:hAnsi="Times New Roman"/>
                <w:spacing w:val="-4"/>
                <w:sz w:val="24"/>
                <w:szCs w:val="24"/>
              </w:rPr>
            </w:pPr>
            <w:r w:rsidRPr="00BC2018">
              <w:rPr>
                <w:rFonts w:ascii="Times New Roman" w:hAnsi="Times New Roman"/>
                <w:spacing w:val="-4"/>
                <w:sz w:val="24"/>
                <w:szCs w:val="24"/>
              </w:rPr>
              <w:t>Стоны, ажитация, беспокойство</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2</w:t>
            </w:r>
          </w:p>
        </w:tc>
      </w:tr>
      <w:tr w:rsidR="00D45A89" w:rsidRPr="00BC2018" w:rsidTr="00F01FD8">
        <w:trPr>
          <w:trHeight w:val="58"/>
          <w:jc w:val="center"/>
        </w:trPr>
        <w:tc>
          <w:tcPr>
            <w:tcW w:w="1799" w:type="dxa"/>
            <w:vMerge/>
            <w:vAlign w:val="center"/>
          </w:tcPr>
          <w:p w:rsidR="00D45A89" w:rsidRPr="00BC2018" w:rsidRDefault="00D45A89" w:rsidP="00082DC5">
            <w:pPr>
              <w:spacing w:after="0" w:line="240" w:lineRule="auto"/>
              <w:jc w:val="both"/>
              <w:rPr>
                <w:rFonts w:ascii="Times New Roman" w:hAnsi="Times New Roman"/>
                <w:spacing w:val="-4"/>
                <w:sz w:val="24"/>
                <w:szCs w:val="24"/>
              </w:rPr>
            </w:pPr>
          </w:p>
        </w:tc>
        <w:tc>
          <w:tcPr>
            <w:tcW w:w="2427"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2249"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2342" w:type="dxa"/>
            <w:vAlign w:val="center"/>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Отсутствует</w:t>
            </w:r>
          </w:p>
        </w:tc>
        <w:tc>
          <w:tcPr>
            <w:tcW w:w="1036" w:type="dxa"/>
            <w:vAlign w:val="center"/>
          </w:tcPr>
          <w:p w:rsidR="00D45A89" w:rsidRPr="00BC2018" w:rsidRDefault="00D45A89" w:rsidP="00451B2B">
            <w:pPr>
              <w:spacing w:after="0" w:line="240" w:lineRule="auto"/>
              <w:jc w:val="center"/>
              <w:rPr>
                <w:rFonts w:ascii="Times New Roman" w:hAnsi="Times New Roman"/>
                <w:spacing w:val="-4"/>
                <w:sz w:val="24"/>
                <w:szCs w:val="24"/>
              </w:rPr>
            </w:pPr>
            <w:r w:rsidRPr="00BC2018">
              <w:rPr>
                <w:rFonts w:ascii="Times New Roman" w:hAnsi="Times New Roman"/>
                <w:spacing w:val="-4"/>
                <w:sz w:val="24"/>
                <w:szCs w:val="24"/>
              </w:rPr>
              <w:t>1</w:t>
            </w:r>
          </w:p>
        </w:tc>
      </w:tr>
    </w:tbl>
    <w:p w:rsidR="00D45A89" w:rsidRPr="00BC2018" w:rsidRDefault="00D45A89" w:rsidP="00082DC5">
      <w:pPr>
        <w:spacing w:after="0" w:line="240" w:lineRule="auto"/>
        <w:jc w:val="both"/>
        <w:rPr>
          <w:rFonts w:ascii="Times New Roman" w:hAnsi="Times New Roman"/>
          <w:spacing w:val="-4"/>
          <w:sz w:val="24"/>
          <w:szCs w:val="24"/>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st36.008 «Интенсивная терапия пациентов </w:t>
      </w:r>
      <w:r w:rsidRPr="00BC2018">
        <w:rPr>
          <w:rFonts w:ascii="Times New Roman" w:hAnsi="Times New Roman"/>
          <w:spacing w:val="-4"/>
          <w:sz w:val="26"/>
          <w:szCs w:val="26"/>
        </w:rPr>
        <w:br/>
        <w:t xml:space="preserve">с нейрогенными нарушениями жизненно важных функций, нуждающихся </w:t>
      </w:r>
      <w:r w:rsidR="00451B2B">
        <w:rPr>
          <w:rFonts w:ascii="Times New Roman" w:hAnsi="Times New Roman"/>
          <w:spacing w:val="-4"/>
          <w:sz w:val="26"/>
          <w:szCs w:val="26"/>
        </w:rPr>
        <w:br/>
      </w:r>
      <w:r w:rsidRPr="00BC2018">
        <w:rPr>
          <w:rFonts w:ascii="Times New Roman" w:hAnsi="Times New Roman"/>
          <w:spacing w:val="-4"/>
          <w:sz w:val="26"/>
          <w:szCs w:val="26"/>
        </w:rPr>
        <w:t xml:space="preserve">в их длительном искусственном замещении» по коду МКБ-10 (основное заболевание) </w:t>
      </w:r>
      <w:r w:rsidR="00451B2B">
        <w:rPr>
          <w:rFonts w:ascii="Times New Roman" w:hAnsi="Times New Roman"/>
          <w:spacing w:val="-4"/>
          <w:sz w:val="26"/>
          <w:szCs w:val="26"/>
        </w:rPr>
        <w:br/>
      </w:r>
      <w:r w:rsidRPr="00BC2018">
        <w:rPr>
          <w:rFonts w:ascii="Times New Roman" w:hAnsi="Times New Roman"/>
          <w:spacing w:val="-4"/>
          <w:sz w:val="26"/>
          <w:szCs w:val="26"/>
        </w:rPr>
        <w:t>и коду классификационного критерия «it2», означающего непрерывное проведение искусственной вентиляции легких в течение</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480 часов и более.</w:t>
      </w:r>
    </w:p>
    <w:p w:rsidR="00F01FD8" w:rsidRPr="00BC2018" w:rsidRDefault="00F01FD8"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19. Особенности формирования КСГ st36.013-st36.015 для случаев проведения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w:t>
      </w:r>
    </w:p>
    <w:p w:rsidR="00F01FD8" w:rsidRPr="00BC2018" w:rsidRDefault="00F01FD8"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st36.013-st36.015 «Проведение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(уровни 1-3)» осуществляется по коду иного классификационного критерия из диапазона «amt01»-«amt15», соответствующего коду схемы лекарственной терапии </w:t>
      </w:r>
      <w:r w:rsidRPr="00BC2018">
        <w:rPr>
          <w:rFonts w:ascii="Times New Roman" w:hAnsi="Times New Roman"/>
          <w:spacing w:val="-4"/>
          <w:sz w:val="26"/>
          <w:szCs w:val="26"/>
        </w:rPr>
        <w:br/>
        <w:t>в соответствии со справочником «</w:t>
      </w:r>
      <w:r w:rsidR="00836A32"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а также обязательность наличия результатов микробиологического исследования, подтверждающего наличие инфекции, вызванной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При этом не ограничена возможность использования в составе применяемой схемы других </w:t>
      </w:r>
      <w:proofErr w:type="spellStart"/>
      <w:r w:rsidRPr="00BC2018">
        <w:rPr>
          <w:rFonts w:ascii="Times New Roman" w:hAnsi="Times New Roman"/>
          <w:spacing w:val="-4"/>
          <w:sz w:val="26"/>
          <w:szCs w:val="26"/>
        </w:rPr>
        <w:t>антимикробных</w:t>
      </w:r>
      <w:proofErr w:type="spellEnd"/>
      <w:r w:rsidRPr="00BC2018">
        <w:rPr>
          <w:rFonts w:ascii="Times New Roman" w:hAnsi="Times New Roman"/>
          <w:spacing w:val="-4"/>
          <w:sz w:val="26"/>
          <w:szCs w:val="26"/>
        </w:rPr>
        <w:t xml:space="preserve"> лекарственных препаратов: </w:t>
      </w:r>
      <w:r w:rsidR="00451B2B">
        <w:rPr>
          <w:rFonts w:ascii="Times New Roman" w:hAnsi="Times New Roman"/>
          <w:spacing w:val="-4"/>
          <w:sz w:val="26"/>
          <w:szCs w:val="26"/>
        </w:rPr>
        <w:br/>
      </w:r>
      <w:r w:rsidRPr="00BC2018">
        <w:rPr>
          <w:rFonts w:ascii="Times New Roman" w:hAnsi="Times New Roman"/>
          <w:spacing w:val="-4"/>
          <w:sz w:val="26"/>
          <w:szCs w:val="26"/>
        </w:rPr>
        <w:t xml:space="preserve">для антибактериальных лекарственных препаратов возможно сочетание с любыми </w:t>
      </w:r>
      <w:r w:rsidRPr="00BC2018">
        <w:rPr>
          <w:rFonts w:ascii="Times New Roman" w:hAnsi="Times New Roman"/>
          <w:spacing w:val="-4"/>
          <w:sz w:val="26"/>
          <w:szCs w:val="26"/>
        </w:rPr>
        <w:lastRenderedPageBreak/>
        <w:t xml:space="preserve">другими лекарственными препаратами, предусмотренными для проведения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в том числе </w:t>
      </w:r>
      <w:proofErr w:type="spellStart"/>
      <w:r w:rsidRPr="00BC2018">
        <w:rPr>
          <w:rFonts w:ascii="Times New Roman" w:hAnsi="Times New Roman"/>
          <w:spacing w:val="-4"/>
          <w:sz w:val="26"/>
          <w:szCs w:val="26"/>
        </w:rPr>
        <w:t>антимикотическими</w:t>
      </w:r>
      <w:proofErr w:type="spellEnd"/>
      <w:r w:rsidRPr="00BC2018">
        <w:rPr>
          <w:rFonts w:ascii="Times New Roman" w:hAnsi="Times New Roman"/>
          <w:spacing w:val="-4"/>
          <w:sz w:val="26"/>
          <w:szCs w:val="26"/>
        </w:rPr>
        <w:t xml:space="preserve">, и наоборот. Также возможно использование как схем, включающих только антибактериальные лекарственные средства, так и терапии, включающей только </w:t>
      </w:r>
      <w:proofErr w:type="spellStart"/>
      <w:r w:rsidRPr="00BC2018">
        <w:rPr>
          <w:rFonts w:ascii="Times New Roman" w:hAnsi="Times New Roman"/>
          <w:spacing w:val="-4"/>
          <w:sz w:val="26"/>
          <w:szCs w:val="26"/>
        </w:rPr>
        <w:t>антимикотические</w:t>
      </w:r>
      <w:proofErr w:type="spellEnd"/>
      <w:r w:rsidRPr="00BC2018">
        <w:rPr>
          <w:rFonts w:ascii="Times New Roman" w:hAnsi="Times New Roman"/>
          <w:spacing w:val="-4"/>
          <w:sz w:val="26"/>
          <w:szCs w:val="26"/>
        </w:rPr>
        <w:t xml:space="preserve"> препараты.</w:t>
      </w:r>
    </w:p>
    <w:p w:rsidR="003A1BF8" w:rsidRPr="009B358C" w:rsidRDefault="00D45A89" w:rsidP="00082DC5">
      <w:pPr>
        <w:spacing w:after="0" w:line="240" w:lineRule="auto"/>
        <w:ind w:firstLine="708"/>
        <w:jc w:val="both"/>
        <w:rPr>
          <w:rFonts w:ascii="Times New Roman" w:hAnsi="Times New Roman"/>
          <w:spacing w:val="-4"/>
        </w:rPr>
      </w:pPr>
      <w:r w:rsidRPr="00BC2018">
        <w:rPr>
          <w:rFonts w:ascii="Times New Roman" w:hAnsi="Times New Roman"/>
          <w:spacing w:val="-4"/>
          <w:sz w:val="26"/>
          <w:szCs w:val="26"/>
        </w:rPr>
        <w:t xml:space="preserve">Оплата случая лечения по указанным КСГ во всех случаях осуществляется </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в сочетании с КСГ, определенной по коду основного заболевания. В случае последовательного назначения нескольких курсов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осуществляется оплата </w:t>
      </w:r>
      <w:r w:rsidR="00451B2B">
        <w:rPr>
          <w:rFonts w:ascii="Times New Roman" w:hAnsi="Times New Roman"/>
          <w:spacing w:val="-4"/>
          <w:sz w:val="26"/>
          <w:szCs w:val="26"/>
        </w:rPr>
        <w:br/>
      </w:r>
      <w:r w:rsidRPr="00BC2018">
        <w:rPr>
          <w:rFonts w:ascii="Times New Roman" w:hAnsi="Times New Roman"/>
          <w:spacing w:val="-4"/>
          <w:sz w:val="26"/>
          <w:szCs w:val="26"/>
        </w:rPr>
        <w:t xml:space="preserve">по нескольким КСГ, однако не допускается выставление случая по двум КСГ из перечня st36.013–st36.015 «Проведение </w:t>
      </w:r>
      <w:proofErr w:type="spellStart"/>
      <w:r w:rsidRPr="00BC2018">
        <w:rPr>
          <w:rFonts w:ascii="Times New Roman" w:hAnsi="Times New Roman"/>
          <w:spacing w:val="-4"/>
          <w:sz w:val="26"/>
          <w:szCs w:val="26"/>
        </w:rPr>
        <w:t>антимикробной</w:t>
      </w:r>
      <w:proofErr w:type="spellEnd"/>
      <w:r w:rsidRPr="00BC2018">
        <w:rPr>
          <w:rFonts w:ascii="Times New Roman" w:hAnsi="Times New Roman"/>
          <w:spacing w:val="-4"/>
          <w:sz w:val="26"/>
          <w:szCs w:val="26"/>
        </w:rPr>
        <w:t xml:space="preserve"> терапии инфекций, вызванных </w:t>
      </w:r>
      <w:proofErr w:type="spellStart"/>
      <w:r w:rsidRPr="00BC2018">
        <w:rPr>
          <w:rFonts w:ascii="Times New Roman" w:hAnsi="Times New Roman"/>
          <w:spacing w:val="-4"/>
          <w:sz w:val="26"/>
          <w:szCs w:val="26"/>
        </w:rPr>
        <w:t>полирезистентными</w:t>
      </w:r>
      <w:proofErr w:type="spellEnd"/>
      <w:r w:rsidRPr="00BC2018">
        <w:rPr>
          <w:rFonts w:ascii="Times New Roman" w:hAnsi="Times New Roman"/>
          <w:spacing w:val="-4"/>
          <w:sz w:val="26"/>
          <w:szCs w:val="26"/>
        </w:rPr>
        <w:t xml:space="preserve"> микроорганизмами (уровень 1–3)» с пересекающимися сроками лечения.</w:t>
      </w:r>
    </w:p>
    <w:p w:rsidR="003A1BF8" w:rsidRPr="009B358C" w:rsidRDefault="003A1BF8" w:rsidP="00082DC5">
      <w:pPr>
        <w:spacing w:after="0" w:line="240" w:lineRule="auto"/>
        <w:ind w:firstLine="708"/>
        <w:jc w:val="both"/>
        <w:rPr>
          <w:rFonts w:ascii="Times New Roman" w:hAnsi="Times New Roman"/>
          <w:spacing w:val="-4"/>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20. Особенности формирования реабилитационных КСГ</w:t>
      </w:r>
    </w:p>
    <w:p w:rsidR="00F01FD8" w:rsidRPr="0099225F" w:rsidRDefault="00F01FD8" w:rsidP="00082DC5">
      <w:pPr>
        <w:spacing w:after="0" w:line="240" w:lineRule="auto"/>
        <w:jc w:val="center"/>
        <w:rPr>
          <w:rFonts w:ascii="Times New Roman" w:hAnsi="Times New Roman"/>
          <w:spacing w:val="-4"/>
        </w:rPr>
      </w:pPr>
    </w:p>
    <w:p w:rsidR="00836A32"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w:t>
      </w:r>
      <w:r w:rsidR="00451B2B">
        <w:rPr>
          <w:rFonts w:ascii="Times New Roman" w:hAnsi="Times New Roman"/>
          <w:spacing w:val="-4"/>
          <w:sz w:val="26"/>
          <w:szCs w:val="26"/>
        </w:rPr>
        <w:br/>
      </w:r>
      <w:r w:rsidRPr="00BC2018">
        <w:rPr>
          <w:rFonts w:ascii="Times New Roman" w:hAnsi="Times New Roman"/>
          <w:spacing w:val="-4"/>
          <w:sz w:val="26"/>
          <w:szCs w:val="26"/>
        </w:rPr>
        <w:t>в большинстве случаев вне зависимости от диагноза.</w:t>
      </w:r>
    </w:p>
    <w:p w:rsidR="00D45A89" w:rsidRPr="00BC2018" w:rsidRDefault="001D7B1F" w:rsidP="00082DC5">
      <w:pPr>
        <w:spacing w:after="0" w:line="240" w:lineRule="auto"/>
        <w:ind w:firstLine="708"/>
        <w:jc w:val="both"/>
        <w:rPr>
          <w:rFonts w:ascii="Times New Roman" w:hAnsi="Times New Roman"/>
          <w:spacing w:val="-4"/>
          <w:sz w:val="26"/>
          <w:szCs w:val="26"/>
        </w:rPr>
      </w:pPr>
      <w:r>
        <w:rPr>
          <w:rFonts w:ascii="Times New Roman" w:hAnsi="Times New Roman"/>
          <w:spacing w:val="-4"/>
          <w:sz w:val="26"/>
          <w:szCs w:val="26"/>
        </w:rPr>
        <w:t>Д</w:t>
      </w:r>
      <w:r w:rsidR="00D45A89" w:rsidRPr="00BC2018">
        <w:rPr>
          <w:rFonts w:ascii="Times New Roman" w:hAnsi="Times New Roman"/>
          <w:spacing w:val="-4"/>
          <w:sz w:val="26"/>
          <w:szCs w:val="26"/>
        </w:rPr>
        <w:t xml:space="preserve">ля отнесения к группе КСГ учитывается иной классификационный критерий, </w:t>
      </w:r>
      <w:r w:rsidR="00451B2B">
        <w:rPr>
          <w:rFonts w:ascii="Times New Roman" w:hAnsi="Times New Roman"/>
          <w:spacing w:val="-4"/>
          <w:sz w:val="26"/>
          <w:szCs w:val="26"/>
        </w:rPr>
        <w:br/>
      </w:r>
      <w:r w:rsidR="00D45A89" w:rsidRPr="00BC2018">
        <w:rPr>
          <w:rFonts w:ascii="Times New Roman" w:hAnsi="Times New Roman"/>
          <w:spacing w:val="-4"/>
          <w:sz w:val="26"/>
          <w:szCs w:val="26"/>
        </w:rPr>
        <w:t>в котором учтены следующие параметры:</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шкала реабилитационной маршрутизации (ШРМ), установленной Порядком медицинской реабилитации взрослых;</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уровень </w:t>
      </w:r>
      <w:proofErr w:type="spellStart"/>
      <w:r w:rsidRPr="00BC2018">
        <w:rPr>
          <w:rFonts w:ascii="Times New Roman" w:hAnsi="Times New Roman"/>
          <w:spacing w:val="-4"/>
          <w:sz w:val="26"/>
          <w:szCs w:val="26"/>
        </w:rPr>
        <w:t>курации</w:t>
      </w:r>
      <w:proofErr w:type="spellEnd"/>
      <w:r w:rsidRPr="00BC2018">
        <w:rPr>
          <w:rFonts w:ascii="Times New Roman" w:hAnsi="Times New Roman"/>
          <w:spacing w:val="-4"/>
          <w:sz w:val="26"/>
          <w:szCs w:val="26"/>
        </w:rPr>
        <w:t xml:space="preserve"> установленный порядком медицинской реабилитации для детей;</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оптимальная длительность реабилитации в койко-днях (</w:t>
      </w:r>
      <w:proofErr w:type="spellStart"/>
      <w:r w:rsidRPr="00BC2018">
        <w:rPr>
          <w:rFonts w:ascii="Times New Roman" w:hAnsi="Times New Roman"/>
          <w:spacing w:val="-4"/>
          <w:sz w:val="26"/>
          <w:szCs w:val="26"/>
        </w:rPr>
        <w:t>пациенто-днях</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факт проведения медицинской реабилитации после перенесенной </w:t>
      </w:r>
      <w:proofErr w:type="spellStart"/>
      <w:r w:rsidRPr="00BC2018">
        <w:rPr>
          <w:rFonts w:ascii="Times New Roman" w:hAnsi="Times New Roman"/>
          <w:spacing w:val="-4"/>
          <w:sz w:val="26"/>
          <w:szCs w:val="26"/>
        </w:rPr>
        <w:t>коронавирусной</w:t>
      </w:r>
      <w:proofErr w:type="spellEnd"/>
      <w:r w:rsidRPr="00BC2018">
        <w:rPr>
          <w:rFonts w:ascii="Times New Roman" w:hAnsi="Times New Roman"/>
          <w:spacing w:val="-4"/>
          <w:sz w:val="26"/>
          <w:szCs w:val="26"/>
        </w:rPr>
        <w:t xml:space="preserve"> инфекции COVID-19;</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факт назначения ботулинического токсина;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факт применения роботизированных систем;</w:t>
      </w:r>
    </w:p>
    <w:p w:rsidR="001D7B1F" w:rsidRDefault="001D7B1F" w:rsidP="00082DC5">
      <w:pPr>
        <w:spacing w:after="0" w:line="240" w:lineRule="auto"/>
        <w:ind w:firstLine="708"/>
        <w:jc w:val="both"/>
        <w:rPr>
          <w:rFonts w:ascii="Times New Roman" w:hAnsi="Times New Roman"/>
          <w:spacing w:val="-4"/>
          <w:sz w:val="26"/>
          <w:szCs w:val="26"/>
        </w:rPr>
      </w:pPr>
      <w:r w:rsidRPr="001D7B1F">
        <w:rPr>
          <w:rFonts w:ascii="Times New Roman" w:hAnsi="Times New Roman"/>
          <w:color w:val="000000" w:themeColor="text1"/>
          <w:sz w:val="26"/>
          <w:szCs w:val="26"/>
        </w:rPr>
        <w:t>факт сочетания (выполнения) 2-х и более медицинских услуг</w:t>
      </w:r>
      <w:r w:rsidRPr="001D7B1F">
        <w:rPr>
          <w:rFonts w:ascii="Times New Roman" w:hAnsi="Times New Roman"/>
          <w:spacing w:val="-4"/>
          <w:sz w:val="26"/>
          <w:szCs w:val="26"/>
        </w:rPr>
        <w:t xml:space="preserve"> </w:t>
      </w:r>
    </w:p>
    <w:p w:rsidR="001D7B1F" w:rsidRPr="001D7B1F" w:rsidRDefault="001D7B1F" w:rsidP="00082DC5">
      <w:pPr>
        <w:spacing w:after="0" w:line="240" w:lineRule="auto"/>
        <w:ind w:firstLine="708"/>
        <w:jc w:val="both"/>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Перечень иных классификационных критериев представлен с расшифровкой</w:t>
      </w:r>
      <w:r w:rsidR="00F01FD8" w:rsidRPr="00BC2018">
        <w:rPr>
          <w:rFonts w:ascii="Times New Roman" w:hAnsi="Times New Roman"/>
          <w:spacing w:val="-4"/>
          <w:sz w:val="26"/>
          <w:szCs w:val="26"/>
        </w:rPr>
        <w:t xml:space="preserve">         </w:t>
      </w:r>
      <w:r w:rsidRPr="00BC2018">
        <w:rPr>
          <w:rFonts w:ascii="Times New Roman" w:hAnsi="Times New Roman"/>
          <w:spacing w:val="-4"/>
          <w:sz w:val="26"/>
          <w:szCs w:val="26"/>
        </w:rPr>
        <w:t xml:space="preserve"> в таблице</w:t>
      </w:r>
      <w:r w:rsidR="00836A32" w:rsidRPr="00BC2018">
        <w:rPr>
          <w:rFonts w:ascii="Times New Roman" w:hAnsi="Times New Roman"/>
          <w:spacing w:val="-4"/>
          <w:sz w:val="26"/>
          <w:szCs w:val="26"/>
        </w:rPr>
        <w:t xml:space="preserve"> 22</w:t>
      </w:r>
      <w:r w:rsidRPr="00BC2018">
        <w:rPr>
          <w:rFonts w:ascii="Times New Roman" w:hAnsi="Times New Roman"/>
          <w:spacing w:val="-4"/>
          <w:sz w:val="26"/>
          <w:szCs w:val="26"/>
        </w:rPr>
        <w:t>.</w:t>
      </w:r>
    </w:p>
    <w:p w:rsidR="00D45A89" w:rsidRPr="00BC2018" w:rsidRDefault="00836A32" w:rsidP="00451B2B">
      <w:pPr>
        <w:spacing w:after="120" w:line="240" w:lineRule="auto"/>
        <w:ind w:left="7082" w:firstLine="709"/>
        <w:jc w:val="right"/>
        <w:rPr>
          <w:rFonts w:ascii="Times New Roman" w:hAnsi="Times New Roman"/>
          <w:spacing w:val="-4"/>
          <w:sz w:val="26"/>
          <w:szCs w:val="26"/>
        </w:rPr>
      </w:pPr>
      <w:r w:rsidRPr="00BC2018">
        <w:rPr>
          <w:rFonts w:ascii="Times New Roman" w:hAnsi="Times New Roman"/>
          <w:spacing w:val="-4"/>
          <w:sz w:val="26"/>
          <w:szCs w:val="26"/>
        </w:rPr>
        <w:t>Таблица 22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8593"/>
      </w:tblGrid>
      <w:tr w:rsidR="00D45A89" w:rsidRPr="00BC2018" w:rsidTr="0099225F">
        <w:trPr>
          <w:trHeight w:val="58"/>
        </w:trPr>
        <w:tc>
          <w:tcPr>
            <w:tcW w:w="1296" w:type="dxa"/>
            <w:noWrap/>
            <w:vAlign w:val="center"/>
          </w:tcPr>
          <w:p w:rsidR="00D45A89" w:rsidRPr="00BC2018" w:rsidRDefault="00D45A89" w:rsidP="0099225F">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Код ДКК</w:t>
            </w:r>
          </w:p>
        </w:tc>
        <w:tc>
          <w:tcPr>
            <w:tcW w:w="8593" w:type="dxa"/>
            <w:noWrap/>
            <w:vAlign w:val="center"/>
          </w:tcPr>
          <w:p w:rsidR="00D45A89" w:rsidRPr="00BC2018" w:rsidRDefault="00D45A89" w:rsidP="0099225F">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ДКК</w:t>
            </w:r>
          </w:p>
        </w:tc>
      </w:tr>
      <w:tr w:rsidR="00D45A89" w:rsidRPr="00BC2018" w:rsidTr="0099225F">
        <w:trPr>
          <w:trHeight w:val="83"/>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rb2</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2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rb2cov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COVID-19, 2 балла по шкале реабилитационной маршрутизации (ШРМ)</w:t>
            </w:r>
          </w:p>
        </w:tc>
      </w:tr>
      <w:tr w:rsidR="00D45A89" w:rsidRPr="00BC2018" w:rsidTr="0099225F">
        <w:trPr>
          <w:trHeight w:val="58"/>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rb3</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3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rb3cov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COVID-19, 3 балла по шкале реабилитационной маршрутизации (ШРМ)</w:t>
            </w:r>
          </w:p>
        </w:tc>
      </w:tr>
      <w:tr w:rsidR="00D45A89" w:rsidRPr="00BC2018" w:rsidTr="0099225F">
        <w:trPr>
          <w:trHeight w:val="58"/>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w:t>
            </w:r>
          </w:p>
        </w:tc>
      </w:tr>
      <w:tr w:rsidR="00D45A89" w:rsidRPr="00BC2018" w:rsidTr="0099225F">
        <w:trPr>
          <w:trHeight w:val="300"/>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rb4cov</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COVID-19, 4 балла по шкале реабилитационной маршрутизации (ШРМ)</w:t>
            </w:r>
          </w:p>
        </w:tc>
      </w:tr>
      <w:tr w:rsidR="00D45A89" w:rsidRPr="00BC2018" w:rsidTr="0099225F">
        <w:trPr>
          <w:trHeight w:val="63"/>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rb4d12</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не менее 12 дней</w:t>
            </w:r>
          </w:p>
        </w:tc>
      </w:tr>
      <w:tr w:rsidR="00D45A89" w:rsidRPr="00BC2018" w:rsidTr="0099225F">
        <w:trPr>
          <w:trHeight w:val="155"/>
        </w:trPr>
        <w:tc>
          <w:tcPr>
            <w:tcW w:w="1296" w:type="dxa"/>
            <w:noWrap/>
            <w:hideMark/>
          </w:tcPr>
          <w:p w:rsidR="00D45A89" w:rsidRPr="00BC2018" w:rsidRDefault="00D45A89"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rb4d14</w:t>
            </w:r>
          </w:p>
        </w:tc>
        <w:tc>
          <w:tcPr>
            <w:tcW w:w="8593" w:type="dxa"/>
            <w:noWrap/>
            <w:hideMark/>
          </w:tcPr>
          <w:p w:rsidR="00D45A89" w:rsidRPr="00BC2018" w:rsidRDefault="00D45A89"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не менее 14 дней</w:t>
            </w:r>
          </w:p>
        </w:tc>
      </w:tr>
      <w:tr w:rsidR="00F01FD8" w:rsidRPr="00BC2018" w:rsidTr="0099225F">
        <w:trPr>
          <w:trHeight w:val="58"/>
        </w:trPr>
        <w:tc>
          <w:tcPr>
            <w:tcW w:w="1296" w:type="dxa"/>
            <w:noWrap/>
            <w:hideMark/>
          </w:tcPr>
          <w:p w:rsidR="00F01FD8" w:rsidRPr="00BC2018" w:rsidRDefault="00F01FD8" w:rsidP="00F01FD8">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rb5cov</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 xml:space="preserve">Медицинская реабилитация после перенесенной </w:t>
            </w:r>
            <w:proofErr w:type="spellStart"/>
            <w:r w:rsidRPr="00BC2018">
              <w:rPr>
                <w:rFonts w:ascii="Times New Roman" w:hAnsi="Times New Roman"/>
                <w:spacing w:val="-4"/>
                <w:sz w:val="24"/>
                <w:szCs w:val="24"/>
              </w:rPr>
              <w:t>коронавирусной</w:t>
            </w:r>
            <w:proofErr w:type="spellEnd"/>
            <w:r w:rsidRPr="00BC2018">
              <w:rPr>
                <w:rFonts w:ascii="Times New Roman" w:hAnsi="Times New Roman"/>
                <w:spacing w:val="-4"/>
                <w:sz w:val="24"/>
                <w:szCs w:val="24"/>
              </w:rPr>
              <w:t xml:space="preserve"> инфекции COVID-19, 5 баллов по шкале реабилитационной маршрутизации (ШРМ)</w:t>
            </w:r>
          </w:p>
        </w:tc>
      </w:tr>
      <w:tr w:rsidR="00F01FD8" w:rsidRPr="00BC2018" w:rsidTr="0099225F">
        <w:trPr>
          <w:trHeight w:val="58"/>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rb5d18</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не менее 18 дней</w:t>
            </w:r>
          </w:p>
        </w:tc>
      </w:tr>
      <w:tr w:rsidR="00F01FD8" w:rsidRPr="00BC2018" w:rsidTr="0099225F">
        <w:trPr>
          <w:trHeight w:val="159"/>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rb5d20</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не менее 20 дней</w:t>
            </w:r>
          </w:p>
        </w:tc>
      </w:tr>
      <w:tr w:rsidR="00451B2B" w:rsidRPr="00BC2018" w:rsidTr="00451B2B">
        <w:trPr>
          <w:trHeight w:val="159"/>
        </w:trPr>
        <w:tc>
          <w:tcPr>
            <w:tcW w:w="1296" w:type="dxa"/>
            <w:noWrap/>
            <w:vAlign w:val="center"/>
            <w:hideMark/>
          </w:tcPr>
          <w:p w:rsidR="00451B2B" w:rsidRPr="00BC2018" w:rsidRDefault="00451B2B" w:rsidP="00451B2B">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lastRenderedPageBreak/>
              <w:t>Код ДКК</w:t>
            </w:r>
          </w:p>
        </w:tc>
        <w:tc>
          <w:tcPr>
            <w:tcW w:w="8593" w:type="dxa"/>
            <w:noWrap/>
            <w:vAlign w:val="center"/>
            <w:hideMark/>
          </w:tcPr>
          <w:p w:rsidR="00451B2B" w:rsidRPr="00BC2018" w:rsidRDefault="00451B2B" w:rsidP="00451B2B">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ДКК</w:t>
            </w:r>
          </w:p>
        </w:tc>
      </w:tr>
      <w:tr w:rsidR="00F01FD8" w:rsidRPr="00BC2018" w:rsidTr="0099225F">
        <w:trPr>
          <w:trHeight w:val="58"/>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rb6</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6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rbb2</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2 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rbb3</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3 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rbb4d14</w:t>
            </w:r>
          </w:p>
        </w:tc>
        <w:tc>
          <w:tcPr>
            <w:tcW w:w="8593" w:type="dxa"/>
            <w:noWrap/>
            <w:hideMark/>
          </w:tcPr>
          <w:p w:rsidR="00F01FD8" w:rsidRPr="00BC2018" w:rsidRDefault="00F01FD8" w:rsidP="0099225F">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назначение ботулинического токсина, не менее 14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rbb5d20</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назначение ботулинического токсина,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rbbp4</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rbbprob4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rbbprob5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с применением</w:t>
            </w:r>
            <w:r w:rsidR="00B04AE6" w:rsidRPr="00BC2018">
              <w:rPr>
                <w:rFonts w:ascii="Times New Roman" w:hAnsi="Times New Roman"/>
                <w:spacing w:val="-4"/>
                <w:sz w:val="24"/>
                <w:szCs w:val="24"/>
              </w:rPr>
              <w:t xml:space="preserve"> </w:t>
            </w:r>
            <w:r w:rsidRPr="00BC2018">
              <w:rPr>
                <w:rFonts w:ascii="Times New Roman" w:hAnsi="Times New Roman"/>
                <w:spacing w:val="-4"/>
                <w:sz w:val="24"/>
                <w:szCs w:val="24"/>
              </w:rPr>
              <w:t>роботизированных систем и назначение ботулинического токсина</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rbbrob4d14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01FD8" w:rsidRPr="00BC2018" w:rsidTr="0099225F">
        <w:trPr>
          <w:trHeight w:val="155"/>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rbbrob5d20</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rbprob4</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rbprob5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rbps5</w:t>
            </w:r>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r w:rsidRPr="00BC2018">
              <w:rPr>
                <w:rFonts w:ascii="Times New Roman" w:hAnsi="Times New Roman"/>
                <w:spacing w:val="-4"/>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rbpt</w:t>
            </w:r>
            <w:proofErr w:type="spellEnd"/>
          </w:p>
        </w:tc>
        <w:tc>
          <w:tcPr>
            <w:tcW w:w="8593" w:type="dxa"/>
            <w:noWrap/>
            <w:hideMark/>
          </w:tcPr>
          <w:p w:rsidR="00F01FD8" w:rsidRPr="00BC2018" w:rsidRDefault="00F01FD8" w:rsidP="00B04AE6">
            <w:pPr>
              <w:spacing w:after="0" w:line="240" w:lineRule="auto"/>
              <w:rPr>
                <w:rFonts w:ascii="Times New Roman" w:hAnsi="Times New Roman"/>
                <w:spacing w:val="-4"/>
                <w:sz w:val="24"/>
                <w:szCs w:val="24"/>
              </w:rPr>
            </w:pPr>
            <w:proofErr w:type="spellStart"/>
            <w:r w:rsidRPr="00BC2018">
              <w:rPr>
                <w:rFonts w:ascii="Times New Roman" w:hAnsi="Times New Roman"/>
                <w:spacing w:val="-4"/>
                <w:sz w:val="24"/>
                <w:szCs w:val="24"/>
              </w:rPr>
              <w:t>Посттрансплантационный</w:t>
            </w:r>
            <w:proofErr w:type="spellEnd"/>
            <w:r w:rsidRPr="00BC2018">
              <w:rPr>
                <w:rFonts w:ascii="Times New Roman" w:hAnsi="Times New Roman"/>
                <w:spacing w:val="-4"/>
                <w:sz w:val="24"/>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rbrob4d12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не менее 12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rbrob4d14</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4 балла по шкале реабилитационной маршрутизации (ШРМ) с применением роботизированных систем, не менее 14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rbrob5d18</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не менее 18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rbrob5d20</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5 баллов по шкале реабилитационной маршрутизации (ШРМ) с применением роботизированных систем, не менее 20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proofErr w:type="spellStart"/>
            <w:r w:rsidRPr="00BC2018">
              <w:rPr>
                <w:rFonts w:ascii="Times New Roman" w:hAnsi="Times New Roman"/>
                <w:spacing w:val="-4"/>
                <w:sz w:val="24"/>
                <w:szCs w:val="24"/>
              </w:rPr>
              <w:t>rbs</w:t>
            </w:r>
            <w:proofErr w:type="spellEnd"/>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ykur1</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II</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ykur3d12</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III, не менее 12 дней</w:t>
            </w:r>
          </w:p>
        </w:tc>
      </w:tr>
      <w:tr w:rsidR="00451B2B" w:rsidRPr="00BC2018" w:rsidTr="00451B2B">
        <w:trPr>
          <w:trHeight w:val="300"/>
        </w:trPr>
        <w:tc>
          <w:tcPr>
            <w:tcW w:w="1296" w:type="dxa"/>
            <w:noWrap/>
            <w:vAlign w:val="center"/>
            <w:hideMark/>
          </w:tcPr>
          <w:p w:rsidR="00451B2B" w:rsidRPr="00BC2018" w:rsidRDefault="00451B2B" w:rsidP="00451B2B">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lastRenderedPageBreak/>
              <w:t>Код ДКК</w:t>
            </w:r>
          </w:p>
        </w:tc>
        <w:tc>
          <w:tcPr>
            <w:tcW w:w="8593" w:type="dxa"/>
            <w:noWrap/>
            <w:vAlign w:val="center"/>
            <w:hideMark/>
          </w:tcPr>
          <w:p w:rsidR="00451B2B" w:rsidRPr="00BC2018" w:rsidRDefault="00451B2B" w:rsidP="00451B2B">
            <w:pPr>
              <w:spacing w:before="20" w:after="20" w:line="240" w:lineRule="auto"/>
              <w:jc w:val="center"/>
              <w:rPr>
                <w:rFonts w:ascii="Times New Roman" w:hAnsi="Times New Roman"/>
                <w:spacing w:val="-4"/>
                <w:sz w:val="24"/>
                <w:szCs w:val="24"/>
              </w:rPr>
            </w:pPr>
            <w:r w:rsidRPr="00BC2018">
              <w:rPr>
                <w:rFonts w:ascii="Times New Roman" w:hAnsi="Times New Roman"/>
                <w:spacing w:val="-4"/>
                <w:sz w:val="24"/>
                <w:szCs w:val="24"/>
              </w:rPr>
              <w:t>Наименование ДКК</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ykur4d18</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IV, не менее 18 дней</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ykur3</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III</w:t>
            </w:r>
          </w:p>
        </w:tc>
      </w:tr>
      <w:tr w:rsidR="00F01FD8" w:rsidRPr="00BC2018" w:rsidTr="0099225F">
        <w:trPr>
          <w:trHeight w:val="300"/>
        </w:trPr>
        <w:tc>
          <w:tcPr>
            <w:tcW w:w="1296"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ykur4</w:t>
            </w:r>
          </w:p>
        </w:tc>
        <w:tc>
          <w:tcPr>
            <w:tcW w:w="8593" w:type="dxa"/>
            <w:noWrap/>
            <w:hideMark/>
          </w:tcPr>
          <w:p w:rsidR="00F01FD8" w:rsidRPr="00BC2018" w:rsidRDefault="00F01FD8" w:rsidP="00082DC5">
            <w:pPr>
              <w:spacing w:after="0" w:line="240" w:lineRule="auto"/>
              <w:jc w:val="both"/>
              <w:rPr>
                <w:rFonts w:ascii="Times New Roman" w:hAnsi="Times New Roman"/>
                <w:spacing w:val="-4"/>
                <w:sz w:val="24"/>
                <w:szCs w:val="24"/>
              </w:rPr>
            </w:pPr>
            <w:r w:rsidRPr="00BC2018">
              <w:rPr>
                <w:rFonts w:ascii="Times New Roman" w:hAnsi="Times New Roman"/>
                <w:spacing w:val="-4"/>
                <w:sz w:val="24"/>
                <w:szCs w:val="24"/>
              </w:rPr>
              <w:t xml:space="preserve">Уровень </w:t>
            </w:r>
            <w:proofErr w:type="spellStart"/>
            <w:r w:rsidRPr="00BC2018">
              <w:rPr>
                <w:rFonts w:ascii="Times New Roman" w:hAnsi="Times New Roman"/>
                <w:spacing w:val="-4"/>
                <w:sz w:val="24"/>
                <w:szCs w:val="24"/>
              </w:rPr>
              <w:t>курации</w:t>
            </w:r>
            <w:proofErr w:type="spellEnd"/>
            <w:r w:rsidRPr="00BC2018">
              <w:rPr>
                <w:rFonts w:ascii="Times New Roman" w:hAnsi="Times New Roman"/>
                <w:spacing w:val="-4"/>
                <w:sz w:val="24"/>
                <w:szCs w:val="24"/>
              </w:rPr>
              <w:t xml:space="preserve"> IV</w:t>
            </w:r>
          </w:p>
        </w:tc>
      </w:tr>
    </w:tbl>
    <w:p w:rsidR="00D45A89" w:rsidRPr="00BC2018" w:rsidRDefault="00D45A89" w:rsidP="00082DC5">
      <w:pPr>
        <w:spacing w:after="0" w:line="240" w:lineRule="auto"/>
        <w:jc w:val="both"/>
        <w:rPr>
          <w:rFonts w:ascii="Times New Roman" w:hAnsi="Times New Roman"/>
          <w:spacing w:val="-4"/>
          <w:sz w:val="26"/>
          <w:szCs w:val="26"/>
          <w:highlight w:val="yellow"/>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Состояние пациента по ШРМ оценивается при поступлении</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в круглосуточный стационар или дневной стационар по максимально выраженному признаку.</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При оценке 0–1 балла по ШРМ пациент не нуждается в медицинской реабилитации; при оценке 2 балла пациент получает медицинскую реабилитацию </w:t>
      </w:r>
      <w:r w:rsidR="00451B2B">
        <w:rPr>
          <w:rFonts w:ascii="Times New Roman" w:hAnsi="Times New Roman"/>
          <w:spacing w:val="-4"/>
          <w:sz w:val="26"/>
          <w:szCs w:val="26"/>
        </w:rPr>
        <w:br/>
      </w:r>
      <w:r w:rsidRPr="00BC2018">
        <w:rPr>
          <w:rFonts w:ascii="Times New Roman" w:hAnsi="Times New Roman"/>
          <w:spacing w:val="-4"/>
          <w:sz w:val="26"/>
          <w:szCs w:val="26"/>
        </w:rPr>
        <w:t xml:space="preserve">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w:t>
      </w:r>
      <w:r w:rsidR="00451B2B">
        <w:rPr>
          <w:rFonts w:ascii="Times New Roman" w:hAnsi="Times New Roman"/>
          <w:spacing w:val="-4"/>
          <w:sz w:val="26"/>
          <w:szCs w:val="26"/>
        </w:rPr>
        <w:br/>
      </w:r>
      <w:r w:rsidRPr="00BC2018">
        <w:rPr>
          <w:rFonts w:ascii="Times New Roman" w:hAnsi="Times New Roman"/>
          <w:spacing w:val="-4"/>
          <w:sz w:val="26"/>
          <w:szCs w:val="26"/>
        </w:rPr>
        <w:t xml:space="preserve">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proofErr w:type="spellStart"/>
      <w:r w:rsidRPr="00BC2018">
        <w:rPr>
          <w:rFonts w:ascii="Times New Roman" w:hAnsi="Times New Roman"/>
          <w:spacing w:val="-4"/>
          <w:sz w:val="26"/>
          <w:szCs w:val="26"/>
        </w:rPr>
        <w:t>телемедицинском</w:t>
      </w:r>
      <w:proofErr w:type="spellEnd"/>
      <w:r w:rsidRPr="00BC2018">
        <w:rPr>
          <w:rFonts w:ascii="Times New Roman" w:hAnsi="Times New Roman"/>
          <w:spacing w:val="-4"/>
          <w:sz w:val="26"/>
          <w:szCs w:val="26"/>
        </w:rPr>
        <w:t xml:space="preserve"> режиме.</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Медицинская реабилитация детей с нарушениями слуха без замены речевого процессора системы </w:t>
      </w:r>
      <w:proofErr w:type="spellStart"/>
      <w:r w:rsidRPr="00BC2018">
        <w:rPr>
          <w:rFonts w:ascii="Times New Roman" w:hAnsi="Times New Roman"/>
          <w:spacing w:val="-4"/>
          <w:sz w:val="26"/>
          <w:szCs w:val="26"/>
        </w:rPr>
        <w:t>кохлеарной</w:t>
      </w:r>
      <w:proofErr w:type="spellEnd"/>
      <w:r w:rsidRPr="00BC2018">
        <w:rPr>
          <w:rFonts w:ascii="Times New Roman" w:hAnsi="Times New Roman"/>
          <w:spacing w:val="-4"/>
          <w:sz w:val="26"/>
          <w:szCs w:val="26"/>
        </w:rPr>
        <w:t xml:space="preserve"> имплантации</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«Медицинская реабилитация детей с нарушениями слуха </w:t>
      </w:r>
      <w:r w:rsidR="00451B2B">
        <w:rPr>
          <w:rFonts w:ascii="Times New Roman" w:hAnsi="Times New Roman"/>
          <w:spacing w:val="-4"/>
          <w:sz w:val="26"/>
          <w:szCs w:val="26"/>
        </w:rPr>
        <w:br/>
      </w:r>
      <w:r w:rsidRPr="00BC2018">
        <w:rPr>
          <w:rFonts w:ascii="Times New Roman" w:hAnsi="Times New Roman"/>
          <w:spacing w:val="-4"/>
          <w:sz w:val="26"/>
          <w:szCs w:val="26"/>
        </w:rPr>
        <w:t xml:space="preserve">без замены речевого процессора системы </w:t>
      </w:r>
      <w:proofErr w:type="spellStart"/>
      <w:r w:rsidRPr="00BC2018">
        <w:rPr>
          <w:rFonts w:ascii="Times New Roman" w:hAnsi="Times New Roman"/>
          <w:spacing w:val="-4"/>
          <w:sz w:val="26"/>
          <w:szCs w:val="26"/>
        </w:rPr>
        <w:t>кохлеарной</w:t>
      </w:r>
      <w:proofErr w:type="spellEnd"/>
      <w:r w:rsidRPr="00BC2018">
        <w:rPr>
          <w:rFonts w:ascii="Times New Roman" w:hAnsi="Times New Roman"/>
          <w:spacing w:val="-4"/>
          <w:sz w:val="26"/>
          <w:szCs w:val="26"/>
        </w:rPr>
        <w:t xml:space="preserve"> имплантации» (КСГ st37.015 </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и ds37.010) осуществляется по коду медицинской услуги B05.028.001 «Услуги по медицинской реабилитации пациента</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с заболеваниями органа слуха» или B05.046.001 «</w:t>
      </w:r>
      <w:proofErr w:type="spellStart"/>
      <w:r w:rsidRPr="00BC2018">
        <w:rPr>
          <w:rFonts w:ascii="Times New Roman" w:hAnsi="Times New Roman"/>
          <w:spacing w:val="-4"/>
          <w:sz w:val="26"/>
          <w:szCs w:val="26"/>
        </w:rPr>
        <w:t>Слухо-речевая</w:t>
      </w:r>
      <w:proofErr w:type="spellEnd"/>
      <w:r w:rsidRPr="00BC2018">
        <w:rPr>
          <w:rFonts w:ascii="Times New Roman" w:hAnsi="Times New Roman"/>
          <w:spacing w:val="-4"/>
          <w:sz w:val="26"/>
          <w:szCs w:val="26"/>
        </w:rPr>
        <w:t xml:space="preserve"> реабилитация глухих детей с </w:t>
      </w:r>
      <w:proofErr w:type="spellStart"/>
      <w:r w:rsidRPr="00BC2018">
        <w:rPr>
          <w:rFonts w:ascii="Times New Roman" w:hAnsi="Times New Roman"/>
          <w:spacing w:val="-4"/>
          <w:sz w:val="26"/>
          <w:szCs w:val="26"/>
        </w:rPr>
        <w:t>кохлеарным</w:t>
      </w:r>
      <w:proofErr w:type="spellEnd"/>
      <w:r w:rsidRPr="00BC2018">
        <w:rPr>
          <w:rFonts w:ascii="Times New Roman" w:hAnsi="Times New Roman"/>
          <w:spacing w:val="-4"/>
          <w:sz w:val="26"/>
          <w:szCs w:val="26"/>
        </w:rPr>
        <w:t xml:space="preserve"> </w:t>
      </w:r>
      <w:proofErr w:type="spellStart"/>
      <w:r w:rsidRPr="00BC2018">
        <w:rPr>
          <w:rFonts w:ascii="Times New Roman" w:hAnsi="Times New Roman"/>
          <w:spacing w:val="-4"/>
          <w:sz w:val="26"/>
          <w:szCs w:val="26"/>
        </w:rPr>
        <w:t>имплантом</w:t>
      </w:r>
      <w:proofErr w:type="spellEnd"/>
      <w:r w:rsidRPr="00BC2018">
        <w:rPr>
          <w:rFonts w:ascii="Times New Roman" w:hAnsi="Times New Roman"/>
          <w:spacing w:val="-4"/>
          <w:sz w:val="26"/>
          <w:szCs w:val="26"/>
        </w:rPr>
        <w:t xml:space="preserve">» в сочетании </w:t>
      </w:r>
      <w:r w:rsidR="00451B2B">
        <w:rPr>
          <w:rFonts w:ascii="Times New Roman" w:hAnsi="Times New Roman"/>
          <w:spacing w:val="-4"/>
          <w:sz w:val="26"/>
          <w:szCs w:val="26"/>
        </w:rPr>
        <w:br/>
      </w:r>
      <w:r w:rsidRPr="00BC2018">
        <w:rPr>
          <w:rFonts w:ascii="Times New Roman" w:hAnsi="Times New Roman"/>
          <w:spacing w:val="-4"/>
          <w:sz w:val="26"/>
          <w:szCs w:val="26"/>
        </w:rPr>
        <w:t>с двумя классификационными критериями: возраст до 18 лет (код 5) и код классификационного критерия «</w:t>
      </w:r>
      <w:proofErr w:type="spellStart"/>
      <w:r w:rsidRPr="00BC2018">
        <w:rPr>
          <w:rFonts w:ascii="Times New Roman" w:hAnsi="Times New Roman"/>
          <w:spacing w:val="-4"/>
          <w:sz w:val="26"/>
          <w:szCs w:val="26"/>
        </w:rPr>
        <w:t>rbs</w:t>
      </w:r>
      <w:proofErr w:type="spellEnd"/>
      <w:r w:rsidRPr="00BC2018">
        <w:rPr>
          <w:rFonts w:ascii="Times New Roman" w:hAnsi="Times New Roman"/>
          <w:spacing w:val="-4"/>
          <w:sz w:val="26"/>
          <w:szCs w:val="26"/>
        </w:rPr>
        <w:t>».</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Классификационный критерий «</w:t>
      </w:r>
      <w:proofErr w:type="spellStart"/>
      <w:r w:rsidRPr="00BC2018">
        <w:rPr>
          <w:rFonts w:ascii="Times New Roman" w:hAnsi="Times New Roman"/>
          <w:spacing w:val="-4"/>
          <w:sz w:val="26"/>
          <w:szCs w:val="26"/>
        </w:rPr>
        <w:t>rbs</w:t>
      </w:r>
      <w:proofErr w:type="spellEnd"/>
      <w:r w:rsidRPr="00BC2018">
        <w:rPr>
          <w:rFonts w:ascii="Times New Roman" w:hAnsi="Times New Roman"/>
          <w:spacing w:val="-4"/>
          <w:sz w:val="26"/>
          <w:szCs w:val="26"/>
        </w:rPr>
        <w:t xml:space="preserve">» означает обязательное сочетание </w:t>
      </w:r>
      <w:r w:rsidRPr="00BC2018">
        <w:rPr>
          <w:rFonts w:ascii="Times New Roman" w:hAnsi="Times New Roman"/>
          <w:spacing w:val="-4"/>
          <w:sz w:val="26"/>
          <w:szCs w:val="26"/>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rsidR="00836A32" w:rsidRPr="00BC2018" w:rsidRDefault="00836A32"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 xml:space="preserve">21. Особенности формирования КСГ для случаев лечения дерматозов </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(st06.004</w:t>
      </w:r>
      <w:r w:rsidR="0099225F">
        <w:rPr>
          <w:rFonts w:ascii="Times New Roman" w:hAnsi="Times New Roman"/>
          <w:spacing w:val="-4"/>
          <w:sz w:val="26"/>
          <w:szCs w:val="26"/>
        </w:rPr>
        <w:t xml:space="preserve"> –</w:t>
      </w:r>
      <w:r w:rsidRPr="00BC2018">
        <w:rPr>
          <w:rFonts w:ascii="Times New Roman" w:hAnsi="Times New Roman"/>
          <w:spacing w:val="-4"/>
          <w:sz w:val="26"/>
          <w:szCs w:val="26"/>
        </w:rPr>
        <w:t xml:space="preserve"> st06.007 и ds06.002</w:t>
      </w:r>
      <w:r w:rsidR="0099225F">
        <w:rPr>
          <w:rFonts w:ascii="Times New Roman" w:hAnsi="Times New Roman"/>
          <w:spacing w:val="-4"/>
          <w:sz w:val="26"/>
          <w:szCs w:val="26"/>
        </w:rPr>
        <w:t xml:space="preserve"> –</w:t>
      </w:r>
      <w:r w:rsidRPr="00BC2018">
        <w:rPr>
          <w:rFonts w:ascii="Times New Roman" w:hAnsi="Times New Roman"/>
          <w:spacing w:val="-4"/>
          <w:sz w:val="26"/>
          <w:szCs w:val="26"/>
        </w:rPr>
        <w:t xml:space="preserve"> ds06.005)</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Отнесение к КСГ st06.004 и ds06.002 «Лечение дерматозов с применением наружной терапии» производится только по коду МКБ-10 (диагнозу).</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Отнесение к КСГ st06.005 и ds06.003 «Лечение дерматозов с применением наружной терапии, физиотерапии, </w:t>
      </w:r>
      <w:proofErr w:type="spellStart"/>
      <w:r w:rsidRPr="00BC2018">
        <w:rPr>
          <w:rFonts w:ascii="Times New Roman" w:hAnsi="Times New Roman"/>
          <w:spacing w:val="-4"/>
          <w:sz w:val="26"/>
          <w:szCs w:val="26"/>
        </w:rPr>
        <w:t>плазмафереза</w:t>
      </w:r>
      <w:proofErr w:type="spellEnd"/>
      <w:r w:rsidRPr="00BC2018">
        <w:rPr>
          <w:rFonts w:ascii="Times New Roman" w:hAnsi="Times New Roman"/>
          <w:spacing w:val="-4"/>
          <w:sz w:val="26"/>
          <w:szCs w:val="26"/>
        </w:rPr>
        <w:t xml:space="preserve">»,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w:t>
      </w:r>
      <w:r w:rsidR="00451B2B">
        <w:rPr>
          <w:rFonts w:ascii="Times New Roman" w:hAnsi="Times New Roman"/>
          <w:spacing w:val="-4"/>
          <w:sz w:val="26"/>
          <w:szCs w:val="26"/>
        </w:rPr>
        <w:br/>
      </w:r>
      <w:r w:rsidRPr="00BC2018">
        <w:rPr>
          <w:rFonts w:ascii="Times New Roman" w:hAnsi="Times New Roman"/>
          <w:spacing w:val="-4"/>
          <w:sz w:val="26"/>
          <w:szCs w:val="26"/>
        </w:rPr>
        <w:t>из диапазона «derm1»</w:t>
      </w:r>
      <w:r w:rsidR="0099225F">
        <w:rPr>
          <w:rFonts w:ascii="Times New Roman" w:hAnsi="Times New Roman"/>
          <w:spacing w:val="-4"/>
          <w:sz w:val="26"/>
          <w:szCs w:val="26"/>
        </w:rPr>
        <w:t xml:space="preserve"> – </w:t>
      </w:r>
      <w:r w:rsidRPr="00BC2018">
        <w:rPr>
          <w:rFonts w:ascii="Times New Roman" w:hAnsi="Times New Roman"/>
          <w:spacing w:val="-4"/>
          <w:sz w:val="26"/>
          <w:szCs w:val="26"/>
        </w:rPr>
        <w:t xml:space="preserve">«derm9», соответствующего примененному виду терапии </w:t>
      </w:r>
      <w:r w:rsidR="00451B2B">
        <w:rPr>
          <w:rFonts w:ascii="Times New Roman" w:hAnsi="Times New Roman"/>
          <w:spacing w:val="-4"/>
          <w:sz w:val="26"/>
          <w:szCs w:val="26"/>
        </w:rPr>
        <w:br/>
      </w:r>
      <w:r w:rsidRPr="00BC2018">
        <w:rPr>
          <w:rFonts w:ascii="Times New Roman" w:hAnsi="Times New Roman"/>
          <w:spacing w:val="-4"/>
          <w:sz w:val="26"/>
          <w:szCs w:val="26"/>
        </w:rPr>
        <w:t>в соответствии</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со справочником «</w:t>
      </w:r>
      <w:r w:rsidR="00836A32" w:rsidRPr="00BC2018">
        <w:rPr>
          <w:rFonts w:ascii="Times New Roman" w:hAnsi="Times New Roman"/>
          <w:spacing w:val="-4"/>
          <w:sz w:val="26"/>
          <w:szCs w:val="26"/>
        </w:rPr>
        <w:t>Дополнительные классификационные критерии</w:t>
      </w:r>
      <w:r w:rsidRPr="00BC2018">
        <w:rPr>
          <w:rFonts w:ascii="Times New Roman" w:hAnsi="Times New Roman"/>
          <w:spacing w:val="-4"/>
          <w:sz w:val="26"/>
          <w:szCs w:val="26"/>
        </w:rPr>
        <w:t xml:space="preserve">». </w:t>
      </w:r>
      <w:r w:rsidR="00451B2B">
        <w:rPr>
          <w:rFonts w:ascii="Times New Roman" w:hAnsi="Times New Roman"/>
          <w:spacing w:val="-4"/>
          <w:sz w:val="26"/>
          <w:szCs w:val="26"/>
        </w:rPr>
        <w:br/>
      </w:r>
      <w:r w:rsidRPr="00BC2018">
        <w:rPr>
          <w:rFonts w:ascii="Times New Roman" w:hAnsi="Times New Roman"/>
          <w:spacing w:val="-4"/>
          <w:sz w:val="26"/>
          <w:szCs w:val="26"/>
        </w:rPr>
        <w:t xml:space="preserve">Для случаев лечения псориаза в ином классификационном критерии также предусмотрена оценка индекса тяжести и распространенности псориаза (PASI).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Также в указанные КСГ добавлен код МКБ-10 C84.0 - Грибовидный микоз. </w:t>
      </w:r>
      <w:r w:rsidR="00FF37D7" w:rsidRPr="00BC2018">
        <w:rPr>
          <w:rFonts w:ascii="Times New Roman" w:hAnsi="Times New Roman"/>
          <w:spacing w:val="-4"/>
          <w:sz w:val="26"/>
          <w:szCs w:val="26"/>
        </w:rPr>
        <w:t xml:space="preserve"> </w:t>
      </w:r>
      <w:r w:rsidR="00451B2B">
        <w:rPr>
          <w:rFonts w:ascii="Times New Roman" w:hAnsi="Times New Roman"/>
          <w:spacing w:val="-4"/>
          <w:sz w:val="26"/>
          <w:szCs w:val="26"/>
        </w:rPr>
        <w:br/>
      </w:r>
      <w:r w:rsidRPr="00BC2018">
        <w:rPr>
          <w:rFonts w:ascii="Times New Roman" w:hAnsi="Times New Roman"/>
          <w:spacing w:val="-4"/>
          <w:sz w:val="26"/>
          <w:szCs w:val="26"/>
        </w:rPr>
        <w:t xml:space="preserve">При этом сочетание кода C84.0 с иным классификационным критерием «derm4», </w:t>
      </w:r>
      <w:r w:rsidR="00FF37D7" w:rsidRPr="00BC2018">
        <w:rPr>
          <w:rFonts w:ascii="Times New Roman" w:hAnsi="Times New Roman"/>
          <w:spacing w:val="-4"/>
          <w:sz w:val="26"/>
          <w:szCs w:val="26"/>
        </w:rPr>
        <w:t xml:space="preserve">                </w:t>
      </w:r>
      <w:r w:rsidRPr="00BC2018">
        <w:rPr>
          <w:rFonts w:ascii="Times New Roman" w:hAnsi="Times New Roman"/>
          <w:spacing w:val="-4"/>
          <w:sz w:val="26"/>
          <w:szCs w:val="26"/>
        </w:rPr>
        <w:t>или «derm5», или «derm7», или «derm8» возможно только</w:t>
      </w:r>
      <w:r w:rsidR="00B04AE6" w:rsidRPr="00BC2018">
        <w:rPr>
          <w:rFonts w:ascii="Times New Roman" w:hAnsi="Times New Roman"/>
          <w:spacing w:val="-4"/>
          <w:sz w:val="26"/>
          <w:szCs w:val="26"/>
        </w:rPr>
        <w:t xml:space="preserve"> </w:t>
      </w:r>
      <w:r w:rsidRPr="00BC2018">
        <w:rPr>
          <w:rFonts w:ascii="Times New Roman" w:hAnsi="Times New Roman"/>
          <w:spacing w:val="-4"/>
          <w:sz w:val="26"/>
          <w:szCs w:val="26"/>
        </w:rPr>
        <w:t>при оказании медицинской помощи по профилю «</w:t>
      </w:r>
      <w:proofErr w:type="spellStart"/>
      <w:r w:rsidRPr="00BC2018">
        <w:rPr>
          <w:rFonts w:ascii="Times New Roman" w:hAnsi="Times New Roman"/>
          <w:spacing w:val="-4"/>
          <w:sz w:val="26"/>
          <w:szCs w:val="26"/>
        </w:rPr>
        <w:t>Дерматовенерология</w:t>
      </w:r>
      <w:proofErr w:type="spellEnd"/>
      <w:r w:rsidRPr="00BC2018">
        <w:rPr>
          <w:rFonts w:ascii="Times New Roman" w:hAnsi="Times New Roman"/>
          <w:spacing w:val="-4"/>
          <w:sz w:val="26"/>
          <w:szCs w:val="26"/>
        </w:rPr>
        <w:t>».</w:t>
      </w:r>
    </w:p>
    <w:p w:rsidR="00B04AE6" w:rsidRPr="00BC2018" w:rsidRDefault="00B04AE6" w:rsidP="00082DC5">
      <w:pPr>
        <w:spacing w:after="0" w:line="240" w:lineRule="auto"/>
        <w:jc w:val="center"/>
        <w:rPr>
          <w:rFonts w:ascii="Times New Roman" w:hAnsi="Times New Roman"/>
          <w:spacing w:val="-4"/>
          <w:sz w:val="26"/>
          <w:szCs w:val="26"/>
        </w:rPr>
      </w:pPr>
    </w:p>
    <w:p w:rsidR="00451B2B" w:rsidRDefault="00451B2B"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lastRenderedPageBreak/>
        <w:t xml:space="preserve">22. Оплата случаев лечения соматических заболеваний, осложненных </w:t>
      </w:r>
      <w:r w:rsidR="0099225F">
        <w:rPr>
          <w:rFonts w:ascii="Times New Roman" w:hAnsi="Times New Roman"/>
          <w:spacing w:val="-4"/>
          <w:sz w:val="26"/>
          <w:szCs w:val="26"/>
        </w:rPr>
        <w:t xml:space="preserve">                          </w:t>
      </w:r>
      <w:r w:rsidRPr="00BC2018">
        <w:rPr>
          <w:rFonts w:ascii="Times New Roman" w:hAnsi="Times New Roman"/>
          <w:spacing w:val="-4"/>
          <w:sz w:val="26"/>
          <w:szCs w:val="26"/>
        </w:rPr>
        <w:t>старческой астенией</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 сопутствующего диагноза пациента (R54 Старческая астения).</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Обязательным условием для оплаты медицинской помощи по данной КСГ </w:t>
      </w:r>
      <w:r w:rsidR="00451B2B">
        <w:rPr>
          <w:rFonts w:ascii="Times New Roman" w:hAnsi="Times New Roman"/>
          <w:spacing w:val="-4"/>
          <w:sz w:val="26"/>
          <w:szCs w:val="26"/>
        </w:rPr>
        <w:br/>
      </w:r>
      <w:r w:rsidRPr="00BC2018">
        <w:rPr>
          <w:rFonts w:ascii="Times New Roman" w:hAnsi="Times New Roman"/>
          <w:spacing w:val="-4"/>
          <w:sz w:val="26"/>
          <w:szCs w:val="26"/>
        </w:rPr>
        <w:t>также является лечение на геронтологической профильной койке.</w:t>
      </w:r>
    </w:p>
    <w:p w:rsidR="00D45A89" w:rsidRPr="00BC2018" w:rsidRDefault="00D45A89" w:rsidP="00082DC5">
      <w:pPr>
        <w:spacing w:after="0" w:line="240" w:lineRule="auto"/>
        <w:jc w:val="both"/>
        <w:rPr>
          <w:rFonts w:ascii="Times New Roman" w:hAnsi="Times New Roman"/>
          <w:spacing w:val="-4"/>
          <w:sz w:val="26"/>
          <w:szCs w:val="26"/>
        </w:rPr>
      </w:pPr>
    </w:p>
    <w:p w:rsidR="00D45A89" w:rsidRPr="00BC2018" w:rsidRDefault="00D45A89" w:rsidP="00082DC5">
      <w:pPr>
        <w:spacing w:after="0" w:line="240" w:lineRule="auto"/>
        <w:jc w:val="center"/>
        <w:rPr>
          <w:rFonts w:ascii="Times New Roman" w:hAnsi="Times New Roman"/>
          <w:spacing w:val="-4"/>
          <w:sz w:val="26"/>
          <w:szCs w:val="26"/>
        </w:rPr>
      </w:pPr>
      <w:r w:rsidRPr="00BC2018">
        <w:rPr>
          <w:rFonts w:ascii="Times New Roman" w:hAnsi="Times New Roman"/>
          <w:spacing w:val="-4"/>
          <w:sz w:val="26"/>
          <w:szCs w:val="26"/>
        </w:rPr>
        <w:t>23. Оплата медицинской помощи с применением методов диализа</w:t>
      </w:r>
      <w:r w:rsidR="00836A32" w:rsidRPr="00BC2018">
        <w:rPr>
          <w:rFonts w:ascii="Times New Roman" w:hAnsi="Times New Roman"/>
          <w:spacing w:val="-4"/>
          <w:sz w:val="26"/>
          <w:szCs w:val="26"/>
        </w:rPr>
        <w:t>.</w:t>
      </w:r>
    </w:p>
    <w:p w:rsidR="00B04AE6" w:rsidRPr="00BC2018" w:rsidRDefault="00B04AE6" w:rsidP="00082DC5">
      <w:pPr>
        <w:spacing w:after="0" w:line="240" w:lineRule="auto"/>
        <w:jc w:val="center"/>
        <w:rPr>
          <w:rFonts w:ascii="Times New Roman" w:hAnsi="Times New Roman"/>
          <w:spacing w:val="-4"/>
          <w:sz w:val="26"/>
          <w:szCs w:val="26"/>
        </w:rPr>
      </w:pP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st18.002</w:t>
      </w:r>
      <w:r w:rsidR="00FF0F47" w:rsidRPr="00BC2018">
        <w:rPr>
          <w:rFonts w:ascii="Times New Roman" w:hAnsi="Times New Roman"/>
          <w:spacing w:val="-4"/>
          <w:sz w:val="26"/>
          <w:szCs w:val="26"/>
        </w:rPr>
        <w:t>/ ds18.003</w:t>
      </w:r>
      <w:r w:rsidRPr="00BC2018">
        <w:rPr>
          <w:rFonts w:ascii="Times New Roman" w:hAnsi="Times New Roman"/>
          <w:spacing w:val="-4"/>
          <w:sz w:val="26"/>
          <w:szCs w:val="26"/>
        </w:rPr>
        <w:t xml:space="preserve">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КСГ st18.001 «Почечная недостаточность».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 xml:space="preserve">Группа включает острое и устойчивое нарушение функции почек (острая почечная недостаточность и хронические болезни почек). </w:t>
      </w:r>
    </w:p>
    <w:p w:rsidR="00D45A89" w:rsidRPr="00BC2018"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КСГ ds18.002 «Лекарственная терапия у пациентов, получающих диализ».</w:t>
      </w:r>
    </w:p>
    <w:p w:rsidR="00D45A89" w:rsidRDefault="00D45A89" w:rsidP="00082DC5">
      <w:pPr>
        <w:spacing w:after="0" w:line="240" w:lineRule="auto"/>
        <w:ind w:firstLine="708"/>
        <w:jc w:val="both"/>
        <w:rPr>
          <w:rFonts w:ascii="Times New Roman" w:hAnsi="Times New Roman"/>
          <w:spacing w:val="-4"/>
          <w:sz w:val="26"/>
          <w:szCs w:val="26"/>
        </w:rPr>
      </w:pPr>
      <w:r w:rsidRPr="00BC2018">
        <w:rPr>
          <w:rFonts w:ascii="Times New Roman" w:hAnsi="Times New Roman"/>
          <w:spacing w:val="-4"/>
          <w:sz w:val="26"/>
          <w:szCs w:val="26"/>
        </w:rPr>
        <w:t>Данная группа включает в себя затраты на лекарственные препараты для лечения и профилактики осложнений диализа (</w:t>
      </w:r>
      <w:proofErr w:type="spellStart"/>
      <w:r w:rsidRPr="00BC2018">
        <w:rPr>
          <w:rFonts w:ascii="Times New Roman" w:hAnsi="Times New Roman"/>
          <w:spacing w:val="-4"/>
          <w:sz w:val="26"/>
          <w:szCs w:val="26"/>
        </w:rPr>
        <w:t>эритропоэз</w:t>
      </w:r>
      <w:proofErr w:type="spellEnd"/>
      <w:r w:rsidRPr="00BC2018">
        <w:rPr>
          <w:rFonts w:ascii="Times New Roman" w:hAnsi="Times New Roman"/>
          <w:spacing w:val="-4"/>
          <w:sz w:val="26"/>
          <w:szCs w:val="26"/>
        </w:rPr>
        <w:t xml:space="preserve"> стимулирующие препараты, препараты железа, фосфат связывающие вещества, </w:t>
      </w:r>
      <w:proofErr w:type="spellStart"/>
      <w:r w:rsidRPr="00BC2018">
        <w:rPr>
          <w:rFonts w:ascii="Times New Roman" w:hAnsi="Times New Roman"/>
          <w:spacing w:val="-4"/>
          <w:sz w:val="26"/>
          <w:szCs w:val="26"/>
        </w:rPr>
        <w:t>кальцимиметики</w:t>
      </w:r>
      <w:proofErr w:type="spellEnd"/>
      <w:r w:rsidRPr="00BC2018">
        <w:rPr>
          <w:rFonts w:ascii="Times New Roman" w:hAnsi="Times New Roman"/>
          <w:spacing w:val="-4"/>
          <w:sz w:val="26"/>
          <w:szCs w:val="26"/>
        </w:rPr>
        <w:t>, препараты витамина Д и др.).</w:t>
      </w:r>
    </w:p>
    <w:p w:rsidR="00451B2B" w:rsidRDefault="00451B2B" w:rsidP="00451B2B">
      <w:pPr>
        <w:pStyle w:val="3"/>
        <w:spacing w:before="0" w:after="0"/>
        <w:contextualSpacing/>
        <w:jc w:val="center"/>
        <w:rPr>
          <w:rFonts w:ascii="Times New Roman" w:eastAsiaTheme="majorEastAsia" w:hAnsi="Times New Roman" w:cstheme="majorBidi"/>
          <w:b w:val="0"/>
          <w:color w:val="000000" w:themeColor="text1"/>
        </w:rPr>
      </w:pPr>
    </w:p>
    <w:p w:rsidR="001D7B1F" w:rsidRDefault="001D7B1F" w:rsidP="00451B2B">
      <w:pPr>
        <w:pStyle w:val="3"/>
        <w:spacing w:before="0" w:after="0"/>
        <w:contextualSpacing/>
        <w:jc w:val="center"/>
        <w:rPr>
          <w:rFonts w:ascii="Times New Roman" w:eastAsiaTheme="majorEastAsia" w:hAnsi="Times New Roman" w:cstheme="majorBidi"/>
          <w:b w:val="0"/>
          <w:color w:val="000000" w:themeColor="text1"/>
        </w:rPr>
      </w:pPr>
      <w:r w:rsidRPr="001D7B1F">
        <w:rPr>
          <w:rFonts w:ascii="Times New Roman" w:eastAsiaTheme="majorEastAsia" w:hAnsi="Times New Roman" w:cstheme="majorBidi"/>
          <w:b w:val="0"/>
          <w:color w:val="000000" w:themeColor="text1"/>
        </w:rPr>
        <w:t xml:space="preserve">24. Оплата медицинской помощи при </w:t>
      </w:r>
      <w:proofErr w:type="spellStart"/>
      <w:r w:rsidRPr="001D7B1F">
        <w:rPr>
          <w:rFonts w:ascii="Times New Roman" w:eastAsiaTheme="majorEastAsia" w:hAnsi="Times New Roman" w:cstheme="majorBidi"/>
          <w:b w:val="0"/>
          <w:color w:val="000000" w:themeColor="text1"/>
        </w:rPr>
        <w:t>досуточной</w:t>
      </w:r>
      <w:proofErr w:type="spellEnd"/>
      <w:r w:rsidRPr="001D7B1F">
        <w:rPr>
          <w:rFonts w:ascii="Times New Roman" w:eastAsiaTheme="majorEastAsia" w:hAnsi="Times New Roman" w:cstheme="majorBidi"/>
          <w:b w:val="0"/>
          <w:color w:val="000000" w:themeColor="text1"/>
        </w:rPr>
        <w:t xml:space="preserve"> госпитализация </w:t>
      </w:r>
      <w:r w:rsidR="00451B2B">
        <w:rPr>
          <w:rFonts w:ascii="Times New Roman" w:eastAsiaTheme="majorEastAsia" w:hAnsi="Times New Roman" w:cstheme="majorBidi"/>
          <w:b w:val="0"/>
          <w:color w:val="000000" w:themeColor="text1"/>
        </w:rPr>
        <w:br/>
      </w:r>
      <w:r w:rsidRPr="001D7B1F">
        <w:rPr>
          <w:rFonts w:ascii="Times New Roman" w:eastAsiaTheme="majorEastAsia" w:hAnsi="Times New Roman" w:cstheme="majorBidi"/>
          <w:b w:val="0"/>
          <w:color w:val="000000" w:themeColor="text1"/>
        </w:rPr>
        <w:t>в</w:t>
      </w:r>
      <w:r w:rsidR="00451B2B">
        <w:rPr>
          <w:rFonts w:ascii="Times New Roman" w:eastAsiaTheme="majorEastAsia" w:hAnsi="Times New Roman" w:cstheme="majorBidi"/>
          <w:b w:val="0"/>
          <w:color w:val="000000" w:themeColor="text1"/>
        </w:rPr>
        <w:t xml:space="preserve"> </w:t>
      </w:r>
      <w:r w:rsidRPr="001D7B1F">
        <w:rPr>
          <w:rFonts w:ascii="Times New Roman" w:eastAsiaTheme="majorEastAsia" w:hAnsi="Times New Roman" w:cstheme="majorBidi"/>
          <w:b w:val="0"/>
          <w:color w:val="000000" w:themeColor="text1"/>
        </w:rPr>
        <w:t>диагностических целях</w:t>
      </w:r>
    </w:p>
    <w:p w:rsidR="00451B2B" w:rsidRPr="00451B2B" w:rsidRDefault="00451B2B" w:rsidP="00451B2B">
      <w:pPr>
        <w:spacing w:after="0"/>
      </w:pPr>
    </w:p>
    <w:p w:rsidR="001D7B1F" w:rsidRPr="001D7B1F" w:rsidRDefault="001D7B1F" w:rsidP="001D7B1F">
      <w:pPr>
        <w:spacing w:after="0" w:line="240" w:lineRule="atLeast"/>
        <w:ind w:firstLine="708"/>
        <w:jc w:val="both"/>
        <w:rPr>
          <w:rFonts w:ascii="Times New Roman" w:hAnsi="Times New Roman"/>
          <w:color w:val="000000"/>
          <w:sz w:val="26"/>
          <w:szCs w:val="26"/>
        </w:rPr>
      </w:pPr>
      <w:bookmarkStart w:id="1" w:name="_Hlk187679666"/>
      <w:r w:rsidRPr="001D7B1F">
        <w:rPr>
          <w:rFonts w:ascii="Times New Roman" w:hAnsi="Times New Roman"/>
          <w:color w:val="000000"/>
          <w:sz w:val="26"/>
          <w:szCs w:val="26"/>
        </w:rPr>
        <w:t xml:space="preserve">КСГ </w:t>
      </w:r>
      <w:proofErr w:type="spellStart"/>
      <w:r w:rsidRPr="001D7B1F">
        <w:rPr>
          <w:rFonts w:ascii="Times New Roman" w:hAnsi="Times New Roman"/>
          <w:color w:val="000000"/>
          <w:sz w:val="26"/>
          <w:szCs w:val="26"/>
          <w:lang w:val="en-US"/>
        </w:rPr>
        <w:t>st</w:t>
      </w:r>
      <w:proofErr w:type="spellEnd"/>
      <w:r w:rsidRPr="001D7B1F">
        <w:rPr>
          <w:rFonts w:ascii="Times New Roman" w:hAnsi="Times New Roman"/>
          <w:color w:val="000000"/>
          <w:sz w:val="26"/>
          <w:szCs w:val="26"/>
        </w:rPr>
        <w:t>36.048 «</w:t>
      </w:r>
      <w:proofErr w:type="spellStart"/>
      <w:r w:rsidRPr="001D7B1F">
        <w:rPr>
          <w:rFonts w:ascii="Times New Roman" w:hAnsi="Times New Roman"/>
          <w:color w:val="000000"/>
          <w:sz w:val="26"/>
          <w:szCs w:val="26"/>
        </w:rPr>
        <w:t>Досуточная</w:t>
      </w:r>
      <w:proofErr w:type="spellEnd"/>
      <w:r w:rsidRPr="001D7B1F">
        <w:rPr>
          <w:rFonts w:ascii="Times New Roman" w:hAnsi="Times New Roman"/>
          <w:color w:val="000000"/>
          <w:sz w:val="26"/>
          <w:szCs w:val="26"/>
        </w:rPr>
        <w:t xml:space="preserve"> диагностическая госпитализация» предусматривает возможность оплаты за счет средств обязательного медицинского страхования нахождение пациента при заболеваниях и состояниях в рамках базовой программы обязательного медицинского страхования в стационарном отделении скорой медицинской помощи, порядок организации деятельности которой определен приказом Министерства здравоохранения Российской Федерации от 20.06.2013 </w:t>
      </w:r>
      <w:r w:rsidR="00451B2B">
        <w:rPr>
          <w:rFonts w:ascii="Times New Roman" w:hAnsi="Times New Roman"/>
          <w:color w:val="000000"/>
          <w:sz w:val="26"/>
          <w:szCs w:val="26"/>
        </w:rPr>
        <w:br/>
      </w:r>
      <w:r w:rsidRPr="001D7B1F">
        <w:rPr>
          <w:rFonts w:ascii="Times New Roman" w:hAnsi="Times New Roman"/>
          <w:color w:val="000000"/>
          <w:sz w:val="26"/>
          <w:szCs w:val="26"/>
        </w:rPr>
        <w:t>№ 388н, продолжительностью не более 24 часов, в том числе для проведения необходимых лабораторных и/или диагностических исследований с последующим принятием решения о госпитализации либо выписке.</w:t>
      </w:r>
    </w:p>
    <w:p w:rsidR="001D7B1F" w:rsidRPr="001D7B1F" w:rsidRDefault="001D7B1F" w:rsidP="001D7B1F">
      <w:pPr>
        <w:spacing w:after="0" w:line="240" w:lineRule="atLeast"/>
        <w:ind w:firstLine="708"/>
        <w:jc w:val="both"/>
        <w:rPr>
          <w:rFonts w:ascii="Times New Roman" w:hAnsi="Times New Roman"/>
          <w:color w:val="000000"/>
          <w:sz w:val="26"/>
          <w:szCs w:val="26"/>
        </w:rPr>
      </w:pPr>
      <w:r w:rsidRPr="001D7B1F">
        <w:rPr>
          <w:rFonts w:ascii="Times New Roman" w:hAnsi="Times New Roman"/>
          <w:color w:val="000000"/>
          <w:sz w:val="26"/>
          <w:szCs w:val="26"/>
        </w:rPr>
        <w:t xml:space="preserve">В случае последующей госпитализации пациента в отделение </w:t>
      </w:r>
      <w:r w:rsidR="00451B2B">
        <w:rPr>
          <w:rFonts w:ascii="Times New Roman" w:hAnsi="Times New Roman"/>
          <w:color w:val="000000"/>
          <w:sz w:val="26"/>
          <w:szCs w:val="26"/>
        </w:rPr>
        <w:br/>
      </w:r>
      <w:r w:rsidRPr="001D7B1F">
        <w:rPr>
          <w:rFonts w:ascii="Times New Roman" w:hAnsi="Times New Roman"/>
          <w:color w:val="000000"/>
          <w:sz w:val="26"/>
          <w:szCs w:val="26"/>
        </w:rPr>
        <w:t xml:space="preserve">той же медицинской организации оплата медицинской помощи по данной КСГ </w:t>
      </w:r>
      <w:r w:rsidR="00451B2B">
        <w:rPr>
          <w:rFonts w:ascii="Times New Roman" w:hAnsi="Times New Roman"/>
          <w:color w:val="000000"/>
          <w:sz w:val="26"/>
          <w:szCs w:val="26"/>
        </w:rPr>
        <w:br/>
      </w:r>
      <w:r w:rsidRPr="001D7B1F">
        <w:rPr>
          <w:rFonts w:ascii="Times New Roman" w:hAnsi="Times New Roman"/>
          <w:color w:val="000000"/>
          <w:sz w:val="26"/>
          <w:szCs w:val="26"/>
        </w:rPr>
        <w:t>не осуществляется.</w:t>
      </w:r>
    </w:p>
    <w:bookmarkEnd w:id="1"/>
    <w:p w:rsidR="001D7B1F" w:rsidRPr="001D7B1F" w:rsidRDefault="001D7B1F" w:rsidP="00082DC5">
      <w:pPr>
        <w:spacing w:after="0" w:line="240" w:lineRule="auto"/>
        <w:ind w:firstLine="708"/>
        <w:jc w:val="both"/>
        <w:rPr>
          <w:rFonts w:ascii="Times New Roman" w:hAnsi="Times New Roman"/>
          <w:spacing w:val="-4"/>
          <w:sz w:val="26"/>
          <w:szCs w:val="26"/>
        </w:rPr>
      </w:pPr>
    </w:p>
    <w:sectPr w:rsidR="001D7B1F" w:rsidRPr="001D7B1F" w:rsidSect="005E5494">
      <w:headerReference w:type="default" r:id="rId8"/>
      <w:pgSz w:w="11906" w:h="16838"/>
      <w:pgMar w:top="851" w:right="851"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B2B" w:rsidRPr="004C6A62" w:rsidRDefault="00451B2B" w:rsidP="00DA6C8D">
      <w:pPr>
        <w:spacing w:after="0" w:line="240" w:lineRule="auto"/>
        <w:rPr>
          <w:rFonts w:ascii="Arial" w:hAnsi="Arial"/>
          <w:sz w:val="24"/>
          <w:szCs w:val="20"/>
        </w:rPr>
      </w:pPr>
      <w:r>
        <w:separator/>
      </w:r>
    </w:p>
  </w:endnote>
  <w:endnote w:type="continuationSeparator" w:id="0">
    <w:p w:rsidR="00451B2B" w:rsidRPr="004C6A62" w:rsidRDefault="00451B2B" w:rsidP="00DA6C8D">
      <w:pPr>
        <w:spacing w:after="0" w:line="240" w:lineRule="auto"/>
        <w:rPr>
          <w:rFonts w:ascii="Arial" w:hAnsi="Arial"/>
          <w:sz w:val="24"/>
          <w:szCs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B2B" w:rsidRPr="004C6A62" w:rsidRDefault="00451B2B" w:rsidP="00DA6C8D">
      <w:pPr>
        <w:spacing w:after="0" w:line="240" w:lineRule="auto"/>
        <w:rPr>
          <w:rFonts w:ascii="Arial" w:hAnsi="Arial"/>
          <w:sz w:val="24"/>
          <w:szCs w:val="20"/>
        </w:rPr>
      </w:pPr>
      <w:r>
        <w:separator/>
      </w:r>
    </w:p>
  </w:footnote>
  <w:footnote w:type="continuationSeparator" w:id="0">
    <w:p w:rsidR="00451B2B" w:rsidRPr="004C6A62" w:rsidRDefault="00451B2B" w:rsidP="00DA6C8D">
      <w:pPr>
        <w:spacing w:after="0" w:line="240" w:lineRule="auto"/>
        <w:rPr>
          <w:rFonts w:ascii="Arial" w:hAnsi="Arial"/>
          <w:sz w:val="24"/>
          <w:szCs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76080"/>
      <w:docPartObj>
        <w:docPartGallery w:val="Page Numbers (Top of Page)"/>
        <w:docPartUnique/>
      </w:docPartObj>
    </w:sdtPr>
    <w:sdtContent>
      <w:p w:rsidR="00451B2B" w:rsidRDefault="00451B2B" w:rsidP="00957C2E">
        <w:pPr>
          <w:pStyle w:val="a5"/>
          <w:jc w:val="center"/>
        </w:pPr>
        <w:fldSimple w:instr=" PAGE   \* MERGEFORMAT ">
          <w:r w:rsidR="003117C0">
            <w:rPr>
              <w:noProof/>
            </w:rPr>
            <w:t>2</w:t>
          </w:r>
        </w:fldSimple>
      </w:p>
    </w:sdtContent>
  </w:sdt>
  <w:p w:rsidR="00451B2B" w:rsidRDefault="00451B2B" w:rsidP="00957C2E">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914FC"/>
    <w:multiLevelType w:val="multilevel"/>
    <w:tmpl w:val="7E20173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883D3B"/>
    <w:multiLevelType w:val="hybridMultilevel"/>
    <w:tmpl w:val="2B689860"/>
    <w:lvl w:ilvl="0" w:tplc="590C8386">
      <w:start w:val="1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36FD5762"/>
    <w:multiLevelType w:val="hybridMultilevel"/>
    <w:tmpl w:val="3A66D78A"/>
    <w:lvl w:ilvl="0" w:tplc="B9FA382C">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1182D2A"/>
    <w:multiLevelType w:val="multilevel"/>
    <w:tmpl w:val="DF185E2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750C83"/>
    <w:multiLevelType w:val="hybridMultilevel"/>
    <w:tmpl w:val="BD969902"/>
    <w:lvl w:ilvl="0" w:tplc="8DC8A8EA">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6DF8"/>
    <w:rsid w:val="00000D42"/>
    <w:rsid w:val="000652D6"/>
    <w:rsid w:val="00082DC5"/>
    <w:rsid w:val="001315BF"/>
    <w:rsid w:val="00166E27"/>
    <w:rsid w:val="001D7B1F"/>
    <w:rsid w:val="00263294"/>
    <w:rsid w:val="00291F80"/>
    <w:rsid w:val="002E7686"/>
    <w:rsid w:val="002F296D"/>
    <w:rsid w:val="003117C0"/>
    <w:rsid w:val="003A1BF8"/>
    <w:rsid w:val="004240FC"/>
    <w:rsid w:val="00451B2B"/>
    <w:rsid w:val="00497D6C"/>
    <w:rsid w:val="004A3F75"/>
    <w:rsid w:val="004B062D"/>
    <w:rsid w:val="004B36CF"/>
    <w:rsid w:val="005139B7"/>
    <w:rsid w:val="005171BB"/>
    <w:rsid w:val="005625A6"/>
    <w:rsid w:val="005B6D0F"/>
    <w:rsid w:val="005E5494"/>
    <w:rsid w:val="005F4A8B"/>
    <w:rsid w:val="00622BC2"/>
    <w:rsid w:val="00625EAF"/>
    <w:rsid w:val="006353B4"/>
    <w:rsid w:val="006A40E7"/>
    <w:rsid w:val="006B6E69"/>
    <w:rsid w:val="00780212"/>
    <w:rsid w:val="007849B4"/>
    <w:rsid w:val="007A67D3"/>
    <w:rsid w:val="007F368B"/>
    <w:rsid w:val="00812A78"/>
    <w:rsid w:val="00836A32"/>
    <w:rsid w:val="0084095B"/>
    <w:rsid w:val="00854133"/>
    <w:rsid w:val="008A3963"/>
    <w:rsid w:val="008A4BA5"/>
    <w:rsid w:val="008F5509"/>
    <w:rsid w:val="00952DAE"/>
    <w:rsid w:val="00957C2E"/>
    <w:rsid w:val="00980265"/>
    <w:rsid w:val="00986495"/>
    <w:rsid w:val="0099225F"/>
    <w:rsid w:val="00996DF8"/>
    <w:rsid w:val="009B358C"/>
    <w:rsid w:val="009D1929"/>
    <w:rsid w:val="009E2879"/>
    <w:rsid w:val="009E4F61"/>
    <w:rsid w:val="00A1302B"/>
    <w:rsid w:val="00A15DF7"/>
    <w:rsid w:val="00B04AE6"/>
    <w:rsid w:val="00B13F9F"/>
    <w:rsid w:val="00B52C1D"/>
    <w:rsid w:val="00BC2018"/>
    <w:rsid w:val="00C534F1"/>
    <w:rsid w:val="00C654E7"/>
    <w:rsid w:val="00C67C9F"/>
    <w:rsid w:val="00C76B57"/>
    <w:rsid w:val="00C86ABC"/>
    <w:rsid w:val="00CF2A92"/>
    <w:rsid w:val="00CF55B3"/>
    <w:rsid w:val="00D369A4"/>
    <w:rsid w:val="00D45A89"/>
    <w:rsid w:val="00D639A2"/>
    <w:rsid w:val="00DA6C8D"/>
    <w:rsid w:val="00DB3E23"/>
    <w:rsid w:val="00DD24BA"/>
    <w:rsid w:val="00DD2D46"/>
    <w:rsid w:val="00E647C3"/>
    <w:rsid w:val="00E673C7"/>
    <w:rsid w:val="00EB6440"/>
    <w:rsid w:val="00F01FD8"/>
    <w:rsid w:val="00F1307B"/>
    <w:rsid w:val="00F36508"/>
    <w:rsid w:val="00F44011"/>
    <w:rsid w:val="00FA5025"/>
    <w:rsid w:val="00FC5A26"/>
    <w:rsid w:val="00FF03C3"/>
    <w:rsid w:val="00FF0D8C"/>
    <w:rsid w:val="00FF0F47"/>
    <w:rsid w:val="00FF37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DF8"/>
    <w:rPr>
      <w:rFonts w:ascii="Calibri" w:eastAsia="Calibri" w:hAnsi="Calibri" w:cs="Times New Roman"/>
    </w:rPr>
  </w:style>
  <w:style w:type="paragraph" w:styleId="2">
    <w:name w:val="heading 2"/>
    <w:aliases w:val="1 - Глава"/>
    <w:basedOn w:val="a"/>
    <w:next w:val="a"/>
    <w:link w:val="20"/>
    <w:autoRedefine/>
    <w:uiPriority w:val="9"/>
    <w:unhideWhenUsed/>
    <w:qFormat/>
    <w:rsid w:val="00996DF8"/>
    <w:pPr>
      <w:spacing w:after="0" w:line="240" w:lineRule="auto"/>
      <w:ind w:firstLine="709"/>
      <w:jc w:val="both"/>
      <w:outlineLvl w:val="1"/>
    </w:pPr>
    <w:rPr>
      <w:rFonts w:ascii="Times New Roman" w:eastAsia="Batang" w:hAnsi="Times New Roman"/>
      <w:bCs/>
      <w:spacing w:val="-4"/>
      <w:sz w:val="26"/>
      <w:szCs w:val="26"/>
      <w:lang w:eastAsia="ko-KR"/>
    </w:rPr>
  </w:style>
  <w:style w:type="paragraph" w:styleId="3">
    <w:name w:val="heading 3"/>
    <w:basedOn w:val="a"/>
    <w:next w:val="a"/>
    <w:link w:val="30"/>
    <w:uiPriority w:val="9"/>
    <w:unhideWhenUsed/>
    <w:qFormat/>
    <w:rsid w:val="00996DF8"/>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 - Глава Знак"/>
    <w:basedOn w:val="a0"/>
    <w:link w:val="2"/>
    <w:uiPriority w:val="9"/>
    <w:rsid w:val="00996DF8"/>
    <w:rPr>
      <w:rFonts w:ascii="Times New Roman" w:eastAsia="Batang" w:hAnsi="Times New Roman" w:cs="Times New Roman"/>
      <w:bCs/>
      <w:spacing w:val="-4"/>
      <w:sz w:val="26"/>
      <w:szCs w:val="26"/>
      <w:lang w:eastAsia="ko-KR"/>
    </w:rPr>
  </w:style>
  <w:style w:type="character" w:customStyle="1" w:styleId="30">
    <w:name w:val="Заголовок 3 Знак"/>
    <w:basedOn w:val="a0"/>
    <w:link w:val="3"/>
    <w:uiPriority w:val="9"/>
    <w:rsid w:val="00996DF8"/>
    <w:rPr>
      <w:rFonts w:ascii="Cambria" w:eastAsia="Times New Roman" w:hAnsi="Cambria" w:cs="Times New Roman"/>
      <w:b/>
      <w:bCs/>
      <w:sz w:val="26"/>
      <w:szCs w:val="26"/>
    </w:rPr>
  </w:style>
  <w:style w:type="paragraph" w:styleId="a3">
    <w:name w:val="List Paragraph"/>
    <w:basedOn w:val="a"/>
    <w:link w:val="a4"/>
    <w:uiPriority w:val="34"/>
    <w:qFormat/>
    <w:rsid w:val="00996DF8"/>
    <w:pPr>
      <w:spacing w:after="0" w:line="240" w:lineRule="auto"/>
      <w:ind w:left="720"/>
      <w:contextualSpacing/>
    </w:pPr>
    <w:rPr>
      <w:rFonts w:ascii="Times New Roman" w:eastAsia="Times New Roman" w:hAnsi="Times New Roman"/>
      <w:sz w:val="20"/>
      <w:szCs w:val="20"/>
      <w:lang w:eastAsia="ru-RU"/>
    </w:rPr>
  </w:style>
  <w:style w:type="character" w:customStyle="1" w:styleId="a4">
    <w:name w:val="Абзац списка Знак"/>
    <w:link w:val="a3"/>
    <w:uiPriority w:val="34"/>
    <w:locked/>
    <w:rsid w:val="00996DF8"/>
    <w:rPr>
      <w:rFonts w:ascii="Times New Roman" w:eastAsia="Times New Roman" w:hAnsi="Times New Roman" w:cs="Times New Roman"/>
      <w:sz w:val="20"/>
      <w:szCs w:val="20"/>
      <w:lang w:eastAsia="ru-RU"/>
    </w:rPr>
  </w:style>
  <w:style w:type="character" w:customStyle="1" w:styleId="21">
    <w:name w:val="Основной текст (2)_"/>
    <w:basedOn w:val="a0"/>
    <w:link w:val="22"/>
    <w:rsid w:val="00996DF8"/>
    <w:rPr>
      <w:rFonts w:ascii="Times New Roman" w:eastAsia="Times New Roman" w:hAnsi="Times New Roman" w:cs="Times New Roman"/>
      <w:shd w:val="clear" w:color="auto" w:fill="FFFFFF"/>
    </w:rPr>
  </w:style>
  <w:style w:type="paragraph" w:customStyle="1" w:styleId="22">
    <w:name w:val="Основной текст (2)"/>
    <w:basedOn w:val="a"/>
    <w:link w:val="21"/>
    <w:rsid w:val="00996DF8"/>
    <w:pPr>
      <w:widowControl w:val="0"/>
      <w:shd w:val="clear" w:color="auto" w:fill="FFFFFF"/>
      <w:spacing w:after="0" w:line="312" w:lineRule="exact"/>
      <w:ind w:hanging="1440"/>
      <w:jc w:val="center"/>
    </w:pPr>
    <w:rPr>
      <w:rFonts w:ascii="Times New Roman" w:eastAsia="Times New Roman" w:hAnsi="Times New Roman"/>
    </w:rPr>
  </w:style>
  <w:style w:type="paragraph" w:customStyle="1" w:styleId="1">
    <w:name w:val="Стиль1"/>
    <w:basedOn w:val="a"/>
    <w:link w:val="10"/>
    <w:qFormat/>
    <w:rsid w:val="00996DF8"/>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6"/>
      <w:szCs w:val="26"/>
    </w:rPr>
  </w:style>
  <w:style w:type="character" w:customStyle="1" w:styleId="10">
    <w:name w:val="Стиль1 Знак"/>
    <w:link w:val="1"/>
    <w:rsid w:val="00996DF8"/>
    <w:rPr>
      <w:rFonts w:ascii="Times New Roman" w:eastAsia="Times New Roman" w:hAnsi="Times New Roman" w:cs="Times New Roman"/>
      <w:sz w:val="26"/>
      <w:szCs w:val="26"/>
    </w:rPr>
  </w:style>
  <w:style w:type="character" w:customStyle="1" w:styleId="211pt">
    <w:name w:val="Основной текст (2) + 11 pt"/>
    <w:basedOn w:val="21"/>
    <w:rsid w:val="008F5509"/>
    <w:rPr>
      <w:b w:val="0"/>
      <w:bCs w:val="0"/>
      <w:i w:val="0"/>
      <w:iCs w:val="0"/>
      <w:smallCaps w:val="0"/>
      <w:strike w:val="0"/>
      <w:color w:val="000000"/>
      <w:spacing w:val="0"/>
      <w:w w:val="100"/>
      <w:position w:val="0"/>
      <w:sz w:val="22"/>
      <w:szCs w:val="22"/>
      <w:u w:val="none"/>
      <w:lang w:val="ru-RU" w:eastAsia="ru-RU" w:bidi="ru-RU"/>
    </w:rPr>
  </w:style>
  <w:style w:type="character" w:customStyle="1" w:styleId="2Candara13pt">
    <w:name w:val="Основной текст (2) + Candara;13 pt"/>
    <w:basedOn w:val="21"/>
    <w:rsid w:val="005139B7"/>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31">
    <w:name w:val="Основной текст (3)_"/>
    <w:basedOn w:val="a0"/>
    <w:link w:val="32"/>
    <w:rsid w:val="004A3F75"/>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4A3F75"/>
    <w:pPr>
      <w:widowControl w:val="0"/>
      <w:shd w:val="clear" w:color="auto" w:fill="FFFFFF"/>
      <w:spacing w:after="2580" w:line="307" w:lineRule="exact"/>
      <w:jc w:val="both"/>
    </w:pPr>
    <w:rPr>
      <w:rFonts w:ascii="Times New Roman" w:eastAsia="Times New Roman" w:hAnsi="Times New Roman"/>
      <w:b/>
      <w:bCs/>
      <w:sz w:val="26"/>
      <w:szCs w:val="26"/>
    </w:rPr>
  </w:style>
  <w:style w:type="character" w:customStyle="1" w:styleId="4">
    <w:name w:val="Заголовок №4_"/>
    <w:basedOn w:val="a0"/>
    <w:link w:val="40"/>
    <w:rsid w:val="004A3F75"/>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4A3F75"/>
    <w:pPr>
      <w:widowControl w:val="0"/>
      <w:shd w:val="clear" w:color="auto" w:fill="FFFFFF"/>
      <w:spacing w:before="340" w:after="340" w:line="288" w:lineRule="exact"/>
      <w:ind w:firstLine="580"/>
      <w:jc w:val="both"/>
      <w:outlineLvl w:val="3"/>
    </w:pPr>
    <w:rPr>
      <w:rFonts w:ascii="Times New Roman" w:eastAsia="Times New Roman" w:hAnsi="Times New Roman"/>
      <w:b/>
      <w:bCs/>
      <w:sz w:val="26"/>
      <w:szCs w:val="26"/>
    </w:rPr>
  </w:style>
  <w:style w:type="paragraph" w:customStyle="1" w:styleId="ConsPlusNormal">
    <w:name w:val="ConsPlusNormal"/>
    <w:rsid w:val="00F44011"/>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DA6C8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6C8D"/>
    <w:rPr>
      <w:rFonts w:ascii="Calibri" w:eastAsia="Calibri" w:hAnsi="Calibri" w:cs="Times New Roman"/>
    </w:rPr>
  </w:style>
  <w:style w:type="paragraph" w:styleId="a7">
    <w:name w:val="footer"/>
    <w:basedOn w:val="a"/>
    <w:link w:val="a8"/>
    <w:uiPriority w:val="99"/>
    <w:semiHidden/>
    <w:unhideWhenUsed/>
    <w:rsid w:val="00DA6C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A6C8D"/>
    <w:rPr>
      <w:rFonts w:ascii="Calibri" w:eastAsia="Calibri" w:hAnsi="Calibri" w:cs="Times New Roman"/>
    </w:rPr>
  </w:style>
  <w:style w:type="table" w:styleId="a9">
    <w:name w:val="Table Grid"/>
    <w:basedOn w:val="a1"/>
    <w:uiPriority w:val="59"/>
    <w:rsid w:val="00A15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Subtitle"/>
    <w:basedOn w:val="a"/>
    <w:link w:val="ab"/>
    <w:qFormat/>
    <w:rsid w:val="009B358C"/>
    <w:pPr>
      <w:spacing w:after="60" w:line="240" w:lineRule="auto"/>
      <w:jc w:val="center"/>
    </w:pPr>
    <w:rPr>
      <w:rFonts w:ascii="Times New Roman" w:eastAsia="Times New Roman" w:hAnsi="Times New Roman"/>
      <w:sz w:val="24"/>
      <w:szCs w:val="24"/>
    </w:rPr>
  </w:style>
  <w:style w:type="character" w:customStyle="1" w:styleId="ab">
    <w:name w:val="Подзаголовок Знак"/>
    <w:basedOn w:val="a0"/>
    <w:link w:val="aa"/>
    <w:rsid w:val="009B358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374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A937C-DB88-4848-8DA6-D9C812CBE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31</Pages>
  <Words>12714</Words>
  <Characters>72470</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strahova</dc:creator>
  <cp:lastModifiedBy>golovan</cp:lastModifiedBy>
  <cp:revision>18</cp:revision>
  <cp:lastPrinted>2024-01-30T06:35:00Z</cp:lastPrinted>
  <dcterms:created xsi:type="dcterms:W3CDTF">2021-12-28T10:28:00Z</dcterms:created>
  <dcterms:modified xsi:type="dcterms:W3CDTF">2025-01-23T13:53:00Z</dcterms:modified>
</cp:coreProperties>
</file>